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B35D" w14:textId="21657C16" w:rsidR="001A2B06" w:rsidRDefault="00A12E79">
      <w:pPr>
        <w:jc w:val="right"/>
        <w:rPr>
          <w:rFonts w:ascii="Arial" w:hAnsi="Arial" w:cs="Arial"/>
          <w:b/>
          <w:sz w:val="32"/>
        </w:rPr>
      </w:pPr>
      <w:r>
        <w:rPr>
          <w:noProof/>
          <w:lang w:eastAsia="en-GB"/>
        </w:rPr>
        <w:fldChar w:fldCharType="begin"/>
      </w:r>
      <w:r>
        <w:rPr>
          <w:noProof/>
          <w:lang w:eastAsia="en-GB"/>
        </w:rPr>
        <w:instrText xml:space="preserve"> INCLUDEPICTURE  "cid:image003.png@01CC8A82.140E3A00" \* MERGEFORMATINET </w:instrText>
      </w:r>
      <w:r>
        <w:rPr>
          <w:noProof/>
          <w:lang w:eastAsia="en-GB"/>
        </w:rPr>
        <w:fldChar w:fldCharType="separate"/>
      </w:r>
      <w:r w:rsidR="00FA151C">
        <w:rPr>
          <w:noProof/>
          <w:lang w:eastAsia="en-GB"/>
        </w:rPr>
        <w:fldChar w:fldCharType="begin"/>
      </w:r>
      <w:r w:rsidR="00FA151C">
        <w:rPr>
          <w:noProof/>
          <w:lang w:eastAsia="en-GB"/>
        </w:rPr>
        <w:instrText xml:space="preserve"> </w:instrText>
      </w:r>
      <w:r w:rsidR="00FA151C">
        <w:rPr>
          <w:noProof/>
          <w:lang w:eastAsia="en-GB"/>
        </w:rPr>
        <w:instrText>INCLUDEPICTURE  "cid:image003.png@01CC8A82.140E3A00" \* MERGEFORMATINET</w:instrText>
      </w:r>
      <w:r w:rsidR="00FA151C">
        <w:rPr>
          <w:noProof/>
          <w:lang w:eastAsia="en-GB"/>
        </w:rPr>
        <w:instrText xml:space="preserve"> </w:instrText>
      </w:r>
      <w:r w:rsidR="00FA151C">
        <w:rPr>
          <w:noProof/>
          <w:lang w:eastAsia="en-GB"/>
        </w:rPr>
        <w:fldChar w:fldCharType="separate"/>
      </w:r>
      <w:r w:rsidR="00FA151C">
        <w:rPr>
          <w:noProof/>
          <w:lang w:eastAsia="en-GB"/>
        </w:rPr>
        <w:pict w14:anchorId="547ED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63.75pt;visibility:visible">
            <v:imagedata r:id="rId12" r:href="rId13"/>
          </v:shape>
        </w:pict>
      </w:r>
      <w:r w:rsidR="00FA151C">
        <w:rPr>
          <w:noProof/>
          <w:lang w:eastAsia="en-GB"/>
        </w:rPr>
        <w:fldChar w:fldCharType="end"/>
      </w:r>
      <w:r>
        <w:rPr>
          <w:noProof/>
          <w:lang w:eastAsia="en-GB"/>
        </w:rPr>
        <w:fldChar w:fldCharType="end"/>
      </w:r>
    </w:p>
    <w:p w14:paraId="58E0C3F6" w14:textId="77777777" w:rsidR="001A2B06" w:rsidRDefault="001A2B06">
      <w:pPr>
        <w:rPr>
          <w:rFonts w:ascii="Arial" w:hAnsi="Arial" w:cs="Arial"/>
        </w:rPr>
      </w:pPr>
    </w:p>
    <w:p w14:paraId="41CA91A7" w14:textId="77777777" w:rsidR="001A2B06" w:rsidRDefault="001A2B06">
      <w:pPr>
        <w:rPr>
          <w:rFonts w:ascii="Arial" w:hAnsi="Arial" w:cs="Arial"/>
        </w:rPr>
      </w:pPr>
    </w:p>
    <w:p w14:paraId="134292FB" w14:textId="77777777" w:rsidR="001A2B06" w:rsidRDefault="001A2B06">
      <w:pPr>
        <w:rPr>
          <w:rFonts w:ascii="Arial" w:hAnsi="Arial" w:cs="Arial"/>
        </w:rPr>
      </w:pPr>
    </w:p>
    <w:p w14:paraId="7C0D5C74" w14:textId="77777777" w:rsidR="001A2B06" w:rsidRDefault="001A2B06">
      <w:pPr>
        <w:rPr>
          <w:rFonts w:ascii="Arial" w:hAnsi="Arial" w:cs="Arial"/>
        </w:rPr>
      </w:pPr>
    </w:p>
    <w:p w14:paraId="27A0D3F7" w14:textId="77777777" w:rsidR="001A2B06" w:rsidRDefault="001A2B06">
      <w:pPr>
        <w:rPr>
          <w:rFonts w:ascii="Arial" w:hAnsi="Arial" w:cs="Arial"/>
        </w:rPr>
      </w:pPr>
    </w:p>
    <w:p w14:paraId="5FF06E17" w14:textId="77777777" w:rsidR="001A2B06" w:rsidRDefault="001A2B06">
      <w:pPr>
        <w:rPr>
          <w:rFonts w:ascii="Arial" w:hAnsi="Arial" w:cs="Arial"/>
        </w:rPr>
      </w:pPr>
    </w:p>
    <w:p w14:paraId="25BC4D83" w14:textId="77777777" w:rsidR="001A2B06" w:rsidRDefault="001A2B06">
      <w:pPr>
        <w:rPr>
          <w:rFonts w:ascii="Arial" w:hAnsi="Arial" w:cs="Arial"/>
        </w:rPr>
      </w:pPr>
    </w:p>
    <w:p w14:paraId="5C59E59F" w14:textId="77777777" w:rsidR="001A2B06" w:rsidRDefault="001A2B06">
      <w:pPr>
        <w:rPr>
          <w:rFonts w:ascii="Arial" w:hAnsi="Arial" w:cs="Arial"/>
        </w:rPr>
      </w:pPr>
    </w:p>
    <w:p w14:paraId="7FCAE531" w14:textId="77777777" w:rsidR="001A2B06" w:rsidRDefault="001A2B06">
      <w:pPr>
        <w:rPr>
          <w:rFonts w:ascii="Arial" w:hAnsi="Arial" w:cs="Arial"/>
        </w:rPr>
      </w:pPr>
    </w:p>
    <w:p w14:paraId="25C7803D" w14:textId="77777777" w:rsidR="001A2B06" w:rsidRDefault="001A2B06">
      <w:pPr>
        <w:rPr>
          <w:rFonts w:ascii="Arial" w:hAnsi="Arial" w:cs="Arial"/>
        </w:rPr>
      </w:pPr>
    </w:p>
    <w:p w14:paraId="718F6C50" w14:textId="77777777" w:rsidR="001A2B06" w:rsidRDefault="001A2B06">
      <w:pPr>
        <w:rPr>
          <w:rFonts w:ascii="Arial" w:hAnsi="Arial" w:cs="Arial"/>
        </w:rPr>
      </w:pPr>
    </w:p>
    <w:p w14:paraId="263B3632" w14:textId="77777777" w:rsidR="001A2B06" w:rsidRDefault="001A2B06">
      <w:pPr>
        <w:rPr>
          <w:rFonts w:ascii="Arial" w:hAnsi="Arial" w:cs="Arial"/>
        </w:rPr>
      </w:pPr>
    </w:p>
    <w:p w14:paraId="489ADCD4" w14:textId="77777777" w:rsidR="001A2B06" w:rsidRDefault="001A2B06">
      <w:pPr>
        <w:rPr>
          <w:rFonts w:ascii="Arial" w:hAnsi="Arial" w:cs="Arial"/>
        </w:rPr>
      </w:pPr>
    </w:p>
    <w:p w14:paraId="7816817C" w14:textId="77777777" w:rsidR="001A2B06" w:rsidRPr="00547D35" w:rsidRDefault="001A2B06">
      <w:pPr>
        <w:rPr>
          <w:rFonts w:ascii="Arial" w:hAnsi="Arial" w:cs="Arial"/>
        </w:rPr>
      </w:pPr>
    </w:p>
    <w:p w14:paraId="4C0E8D91" w14:textId="2A59B5B6" w:rsidR="001A2B06" w:rsidRPr="00547D35" w:rsidRDefault="00A44833">
      <w:pPr>
        <w:jc w:val="center"/>
        <w:rPr>
          <w:rFonts w:ascii="Arial" w:hAnsi="Arial" w:cs="Arial"/>
          <w:b/>
          <w:bCs/>
          <w:sz w:val="48"/>
          <w:szCs w:val="48"/>
        </w:rPr>
      </w:pPr>
      <w:r>
        <w:rPr>
          <w:rFonts w:ascii="Arial" w:hAnsi="Arial"/>
          <w:b/>
          <w:sz w:val="48"/>
          <w:szCs w:val="48"/>
        </w:rPr>
        <w:t>VENEPUNCTURE POLICY AND PROCEDURE</w:t>
      </w:r>
    </w:p>
    <w:p w14:paraId="6559C067" w14:textId="77777777" w:rsidR="001A2B06" w:rsidRPr="00190F79" w:rsidRDefault="001A2B06">
      <w:pPr>
        <w:jc w:val="center"/>
        <w:rPr>
          <w:rFonts w:ascii="Arial" w:hAnsi="Arial" w:cs="Arial"/>
          <w:b/>
          <w:bCs/>
          <w:sz w:val="36"/>
          <w:szCs w:val="36"/>
        </w:rPr>
      </w:pPr>
    </w:p>
    <w:p w14:paraId="3F370942" w14:textId="77777777" w:rsidR="001A2B06" w:rsidRDefault="001A2B06">
      <w:pPr>
        <w:jc w:val="center"/>
        <w:rPr>
          <w:rFonts w:ascii="Arial" w:hAnsi="Arial" w:cs="Arial"/>
          <w:b/>
          <w:bCs/>
          <w:sz w:val="32"/>
        </w:rPr>
      </w:pPr>
    </w:p>
    <w:p w14:paraId="3D6AFAA6" w14:textId="77777777" w:rsidR="001A2B06" w:rsidRDefault="001A2B06">
      <w:pPr>
        <w:jc w:val="center"/>
        <w:rPr>
          <w:rFonts w:ascii="Arial" w:hAnsi="Arial" w:cs="Arial"/>
          <w:b/>
          <w:bCs/>
          <w:sz w:val="32"/>
        </w:rPr>
      </w:pPr>
    </w:p>
    <w:p w14:paraId="4C1E8BB2" w14:textId="77777777" w:rsidR="001A2B06" w:rsidRDefault="001A2B06">
      <w:pPr>
        <w:jc w:val="center"/>
        <w:rPr>
          <w:rFonts w:ascii="Arial" w:hAnsi="Arial" w:cs="Arial"/>
          <w:b/>
          <w:bCs/>
          <w:sz w:val="32"/>
        </w:rPr>
      </w:pPr>
    </w:p>
    <w:p w14:paraId="4AE1F9E4" w14:textId="77777777" w:rsidR="001A2B06" w:rsidRDefault="001A2B06">
      <w:pPr>
        <w:jc w:val="center"/>
        <w:rPr>
          <w:rFonts w:ascii="Arial" w:hAnsi="Arial" w:cs="Arial"/>
          <w:b/>
          <w:bCs/>
          <w:sz w:val="32"/>
        </w:rPr>
      </w:pPr>
    </w:p>
    <w:p w14:paraId="5A3C6B94" w14:textId="77777777" w:rsidR="001A2B06" w:rsidRDefault="001A2B06">
      <w:pPr>
        <w:jc w:val="center"/>
        <w:rPr>
          <w:rFonts w:ascii="Arial" w:hAnsi="Arial" w:cs="Arial"/>
          <w:b/>
          <w:bCs/>
          <w:sz w:val="32"/>
        </w:rPr>
      </w:pPr>
    </w:p>
    <w:p w14:paraId="5AF7FF1B" w14:textId="361487D0" w:rsidR="001A2B06" w:rsidRDefault="001A2B06">
      <w:pPr>
        <w:jc w:val="center"/>
        <w:rPr>
          <w:rFonts w:ascii="Arial" w:hAnsi="Arial" w:cs="Arial"/>
          <w:b/>
          <w:bCs/>
          <w:sz w:val="32"/>
        </w:rPr>
      </w:pPr>
      <w:r>
        <w:rPr>
          <w:rFonts w:ascii="Arial" w:hAnsi="Arial" w:cs="Arial"/>
          <w:b/>
          <w:bCs/>
          <w:sz w:val="32"/>
        </w:rPr>
        <w:t xml:space="preserve">Version No: </w:t>
      </w:r>
      <w:r w:rsidR="00A44833">
        <w:rPr>
          <w:rFonts w:ascii="Arial" w:hAnsi="Arial" w:cs="Arial"/>
          <w:b/>
          <w:bCs/>
          <w:sz w:val="32"/>
        </w:rPr>
        <w:t>10</w:t>
      </w:r>
    </w:p>
    <w:p w14:paraId="4CAB14BF" w14:textId="0F64BA7B" w:rsidR="00A44833" w:rsidRDefault="00A44833">
      <w:pPr>
        <w:jc w:val="center"/>
        <w:rPr>
          <w:rFonts w:ascii="Arial" w:hAnsi="Arial" w:cs="Arial"/>
          <w:b/>
          <w:bCs/>
          <w:sz w:val="32"/>
        </w:rPr>
      </w:pPr>
      <w:r>
        <w:rPr>
          <w:rFonts w:ascii="Arial" w:hAnsi="Arial" w:cs="Arial"/>
          <w:b/>
          <w:bCs/>
          <w:sz w:val="32"/>
        </w:rPr>
        <w:t>December 2023</w:t>
      </w:r>
    </w:p>
    <w:p w14:paraId="77028FB0" w14:textId="77777777" w:rsidR="001A2B06" w:rsidRDefault="001A2B06">
      <w:pPr>
        <w:jc w:val="center"/>
        <w:rPr>
          <w:rFonts w:ascii="Arial" w:hAnsi="Arial" w:cs="Arial"/>
          <w:b/>
          <w:bCs/>
          <w:sz w:val="32"/>
        </w:rPr>
      </w:pPr>
    </w:p>
    <w:p w14:paraId="384F4DD2" w14:textId="77777777" w:rsidR="001A2B06" w:rsidRDefault="001A2B06">
      <w:pPr>
        <w:jc w:val="center"/>
        <w:rPr>
          <w:rFonts w:ascii="Arial" w:hAnsi="Arial" w:cs="Arial"/>
          <w:b/>
          <w:bCs/>
          <w:sz w:val="32"/>
        </w:rPr>
      </w:pPr>
    </w:p>
    <w:p w14:paraId="556946EE" w14:textId="77777777" w:rsidR="001A2B06" w:rsidRDefault="001A2B06">
      <w:pPr>
        <w:pStyle w:val="Heading2"/>
        <w:rPr>
          <w:rFonts w:cs="Arial"/>
        </w:rPr>
      </w:pPr>
    </w:p>
    <w:p w14:paraId="42D309E7" w14:textId="77777777" w:rsidR="001A2B06" w:rsidRDefault="001A2B06">
      <w:pPr>
        <w:pStyle w:val="Heading2"/>
        <w:rPr>
          <w:rFonts w:cs="Arial"/>
        </w:rPr>
      </w:pPr>
    </w:p>
    <w:p w14:paraId="352FBCE8" w14:textId="77777777" w:rsidR="001A2B06" w:rsidRDefault="001A2B06">
      <w:pPr>
        <w:pStyle w:val="Heading2"/>
        <w:rPr>
          <w:rFonts w:cs="Arial"/>
        </w:rPr>
      </w:pPr>
    </w:p>
    <w:p w14:paraId="036EEFE5" w14:textId="77777777" w:rsidR="001A2B06" w:rsidRDefault="001A2B06">
      <w:pPr>
        <w:pStyle w:val="Heading2"/>
        <w:rPr>
          <w:rFonts w:cs="Arial"/>
        </w:rPr>
      </w:pPr>
    </w:p>
    <w:p w14:paraId="51F5CEFA" w14:textId="77777777" w:rsidR="001A2B06" w:rsidRDefault="001A2B06">
      <w:pPr>
        <w:pStyle w:val="Heading2"/>
        <w:rPr>
          <w:rFonts w:cs="Arial"/>
        </w:rPr>
      </w:pPr>
    </w:p>
    <w:p w14:paraId="5E121BCB" w14:textId="77777777" w:rsidR="001A2B06" w:rsidRDefault="001A2B06">
      <w:pPr>
        <w:pStyle w:val="Heading2"/>
        <w:rPr>
          <w:rFonts w:cs="Arial"/>
        </w:rPr>
      </w:pPr>
    </w:p>
    <w:p w14:paraId="77C125D1" w14:textId="77777777" w:rsidR="001A2B06" w:rsidRDefault="001A2B06">
      <w:pPr>
        <w:pStyle w:val="Heading2"/>
        <w:rPr>
          <w:rFonts w:cs="Arial"/>
        </w:rPr>
      </w:pPr>
    </w:p>
    <w:p w14:paraId="47D4B26B" w14:textId="77777777" w:rsidR="001A2B06" w:rsidRDefault="001A2B06">
      <w:pPr>
        <w:pStyle w:val="Heading2"/>
        <w:rPr>
          <w:rFonts w:cs="Arial"/>
        </w:rPr>
      </w:pPr>
    </w:p>
    <w:p w14:paraId="45CD9780" w14:textId="77777777" w:rsidR="001A2B06" w:rsidRDefault="001A2B06">
      <w:pPr>
        <w:pStyle w:val="Heading2"/>
        <w:rPr>
          <w:rFonts w:cs="Arial"/>
        </w:rPr>
      </w:pPr>
    </w:p>
    <w:p w14:paraId="7B39E12A" w14:textId="0280A7CC" w:rsidR="001A2B06" w:rsidRPr="00C0208E" w:rsidRDefault="001A2B06" w:rsidP="00C0208E">
      <w:pPr>
        <w:rPr>
          <w:rFonts w:ascii="Arial" w:hAnsi="Arial" w:cs="Arial"/>
          <w:b/>
        </w:rPr>
      </w:pPr>
      <w:r w:rsidRPr="00C0208E">
        <w:rPr>
          <w:rFonts w:ascii="Arial" w:hAnsi="Arial" w:cs="Arial"/>
          <w:b/>
        </w:rPr>
        <w:t xml:space="preserve">First Issued: </w:t>
      </w:r>
      <w:r w:rsidRPr="00C0208E">
        <w:rPr>
          <w:rFonts w:ascii="Arial" w:hAnsi="Arial" w:cs="Arial"/>
          <w:b/>
        </w:rPr>
        <w:tab/>
      </w:r>
      <w:r w:rsidR="00A44833">
        <w:rPr>
          <w:rFonts w:ascii="Arial" w:hAnsi="Arial" w:cs="Arial"/>
          <w:b/>
        </w:rPr>
        <w:t>March 2009</w:t>
      </w:r>
    </w:p>
    <w:p w14:paraId="767FF606" w14:textId="6F94AF43" w:rsidR="001A2B06" w:rsidRPr="00C0208E" w:rsidRDefault="001A2B06" w:rsidP="00C0208E">
      <w:pPr>
        <w:rPr>
          <w:rFonts w:ascii="Arial" w:hAnsi="Arial" w:cs="Arial"/>
          <w:b/>
          <w:bCs/>
        </w:rPr>
      </w:pPr>
      <w:r w:rsidRPr="00C0208E">
        <w:rPr>
          <w:rFonts w:ascii="Arial" w:hAnsi="Arial" w:cs="Arial"/>
          <w:b/>
          <w:bCs/>
        </w:rPr>
        <w:t>Review date:</w:t>
      </w:r>
      <w:r w:rsidRPr="00C0208E">
        <w:rPr>
          <w:rFonts w:ascii="Arial" w:hAnsi="Arial" w:cs="Arial"/>
          <w:b/>
          <w:bCs/>
        </w:rPr>
        <w:tab/>
      </w:r>
      <w:r w:rsidR="00A44833">
        <w:rPr>
          <w:rFonts w:ascii="Arial" w:hAnsi="Arial" w:cs="Arial"/>
          <w:b/>
          <w:bCs/>
        </w:rPr>
        <w:t>December 2025</w:t>
      </w:r>
    </w:p>
    <w:p w14:paraId="260E486E" w14:textId="77777777" w:rsidR="001A2B06" w:rsidRDefault="001A2B06" w:rsidP="00547D35">
      <w:pPr>
        <w:rPr>
          <w:rFonts w:ascii="Arial" w:hAnsi="Arial" w:cs="Arial"/>
          <w:b/>
          <w:bCs/>
        </w:rPr>
      </w:pPr>
    </w:p>
    <w:p w14:paraId="0CFD6E5E" w14:textId="77777777" w:rsidR="001A2B06" w:rsidRDefault="001A2B06" w:rsidP="00547D35">
      <w:pPr>
        <w:rPr>
          <w:rFonts w:ascii="Arial" w:hAnsi="Arial" w:cs="Arial"/>
          <w:b/>
          <w:bCs/>
        </w:rPr>
      </w:pPr>
    </w:p>
    <w:sdt>
      <w:sdtPr>
        <w:rPr>
          <w:rFonts w:ascii="Times New Roman" w:eastAsia="Times New Roman" w:hAnsi="Times New Roman" w:cs="Times New Roman"/>
          <w:b w:val="0"/>
          <w:bCs w:val="0"/>
          <w:color w:val="auto"/>
          <w:sz w:val="24"/>
          <w:szCs w:val="24"/>
          <w:lang w:val="en-GB" w:eastAsia="en-US"/>
        </w:rPr>
        <w:id w:val="1001473909"/>
        <w:docPartObj>
          <w:docPartGallery w:val="Table of Contents"/>
          <w:docPartUnique/>
        </w:docPartObj>
      </w:sdtPr>
      <w:sdtEndPr>
        <w:rPr>
          <w:noProof/>
        </w:rPr>
      </w:sdtEndPr>
      <w:sdtContent>
        <w:p w14:paraId="579D4B1F" w14:textId="0A789706" w:rsidR="001A2B06" w:rsidRPr="0093360F" w:rsidRDefault="001A2B06" w:rsidP="00C25423">
          <w:pPr>
            <w:pStyle w:val="TOCHeading"/>
            <w:spacing w:line="360" w:lineRule="auto"/>
            <w:rPr>
              <w:rFonts w:asciiTheme="minorHAnsi" w:hAnsiTheme="minorHAnsi" w:cstheme="minorHAnsi"/>
              <w:color w:val="000000" w:themeColor="text1"/>
            </w:rPr>
          </w:pPr>
          <w:r w:rsidRPr="0093360F">
            <w:rPr>
              <w:rFonts w:asciiTheme="minorHAnsi" w:hAnsiTheme="minorHAnsi" w:cstheme="minorHAnsi"/>
              <w:color w:val="000000" w:themeColor="text1"/>
            </w:rPr>
            <w:t>Contents</w:t>
          </w:r>
        </w:p>
        <w:p w14:paraId="4F468A62" w14:textId="74B428E2" w:rsidR="00135FEA" w:rsidRPr="0093360F" w:rsidRDefault="00135FEA" w:rsidP="00135FEA">
          <w:pPr>
            <w:spacing w:line="259" w:lineRule="auto"/>
            <w:rPr>
              <w:rFonts w:asciiTheme="minorHAnsi" w:hAnsiTheme="minorHAnsi" w:cstheme="minorHAnsi"/>
              <w:b/>
              <w:color w:val="80348A"/>
              <w:sz w:val="20"/>
              <w:szCs w:val="20"/>
            </w:rPr>
          </w:pPr>
          <w:r w:rsidRPr="0093360F">
            <w:rPr>
              <w:rFonts w:asciiTheme="minorHAnsi" w:eastAsia="Calibri" w:hAnsiTheme="minorHAnsi" w:cstheme="minorHAnsi"/>
              <w:i/>
              <w:color w:val="0072C6"/>
              <w:sz w:val="20"/>
              <w:szCs w:val="20"/>
            </w:rPr>
            <w:t xml:space="preserve">(For quick access to a specific heading - </w:t>
          </w:r>
          <w:r w:rsidRPr="0093360F">
            <w:rPr>
              <w:rFonts w:asciiTheme="minorHAnsi" w:eastAsia="Calibri" w:hAnsiTheme="minorHAnsi" w:cstheme="minorHAnsi"/>
              <w:b/>
              <w:i/>
              <w:color w:val="80348A"/>
              <w:sz w:val="20"/>
              <w:szCs w:val="20"/>
            </w:rPr>
            <w:t>press CTRL and click your mouse</w:t>
          </w:r>
          <w:r w:rsidRPr="0093360F">
            <w:rPr>
              <w:rFonts w:asciiTheme="minorHAnsi" w:eastAsia="Calibri" w:hAnsiTheme="minorHAnsi" w:cstheme="minorHAnsi"/>
              <w:i/>
              <w:color w:val="0072C6"/>
              <w:sz w:val="20"/>
              <w:szCs w:val="20"/>
            </w:rPr>
            <w:t xml:space="preserve"> to follow the link for the below options)</w:t>
          </w:r>
        </w:p>
        <w:p w14:paraId="5C797AF6" w14:textId="77777777" w:rsidR="00135FEA" w:rsidRPr="0093360F" w:rsidRDefault="00135FEA" w:rsidP="00135FEA">
          <w:pPr>
            <w:rPr>
              <w:rFonts w:asciiTheme="minorHAnsi" w:hAnsiTheme="minorHAnsi" w:cstheme="minorHAnsi"/>
              <w:lang w:val="en-US" w:eastAsia="ja-JP"/>
            </w:rPr>
          </w:pPr>
        </w:p>
        <w:p w14:paraId="6BFB5EA3" w14:textId="0BE83E83" w:rsidR="0093360F" w:rsidRPr="0093360F" w:rsidRDefault="008967D6">
          <w:pPr>
            <w:pStyle w:val="TOC1"/>
            <w:rPr>
              <w:rFonts w:asciiTheme="minorHAnsi" w:eastAsiaTheme="minorEastAsia" w:hAnsiTheme="minorHAnsi" w:cstheme="minorHAnsi"/>
              <w:noProof/>
              <w:sz w:val="22"/>
              <w:szCs w:val="22"/>
              <w:lang w:eastAsia="en-GB"/>
            </w:rPr>
          </w:pPr>
          <w:r w:rsidRPr="0093360F">
            <w:rPr>
              <w:rFonts w:asciiTheme="minorHAnsi" w:hAnsiTheme="minorHAnsi" w:cstheme="minorHAnsi"/>
            </w:rPr>
            <w:fldChar w:fldCharType="begin"/>
          </w:r>
          <w:r w:rsidR="001A2B06" w:rsidRPr="0093360F">
            <w:rPr>
              <w:rFonts w:asciiTheme="minorHAnsi" w:hAnsiTheme="minorHAnsi" w:cstheme="minorHAnsi"/>
            </w:rPr>
            <w:instrText xml:space="preserve"> TOC \o "1-3" \h \z \u </w:instrText>
          </w:r>
          <w:r w:rsidRPr="0093360F">
            <w:rPr>
              <w:rFonts w:asciiTheme="minorHAnsi" w:hAnsiTheme="minorHAnsi" w:cstheme="minorHAnsi"/>
            </w:rPr>
            <w:fldChar w:fldCharType="separate"/>
          </w:r>
          <w:hyperlink w:anchor="_Toc89088098" w:history="1">
            <w:r w:rsidR="0093360F" w:rsidRPr="0093360F">
              <w:rPr>
                <w:rStyle w:val="Hyperlink"/>
                <w:rFonts w:asciiTheme="minorHAnsi" w:hAnsiTheme="minorHAnsi" w:cstheme="minorHAnsi"/>
                <w:noProof/>
              </w:rPr>
              <w:t>1.</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INTRODUCTION</w:t>
            </w:r>
            <w:r w:rsidR="0093360F" w:rsidRPr="0093360F">
              <w:rPr>
                <w:rFonts w:asciiTheme="minorHAnsi" w:hAnsiTheme="minorHAnsi" w:cstheme="minorHAnsi"/>
                <w:noProof/>
                <w:webHidden/>
              </w:rPr>
              <w:tab/>
            </w:r>
            <w:r w:rsidR="00EB42DD">
              <w:rPr>
                <w:rFonts w:asciiTheme="minorHAnsi" w:hAnsiTheme="minorHAnsi" w:cstheme="minorHAnsi"/>
                <w:noProof/>
                <w:webHidden/>
              </w:rPr>
              <w:t>3</w:t>
            </w:r>
          </w:hyperlink>
        </w:p>
        <w:p w14:paraId="256A72FA" w14:textId="5193E37B" w:rsidR="0093360F" w:rsidRPr="0093360F" w:rsidRDefault="00FA151C">
          <w:pPr>
            <w:pStyle w:val="TOC1"/>
            <w:rPr>
              <w:rFonts w:asciiTheme="minorHAnsi" w:eastAsiaTheme="minorEastAsia" w:hAnsiTheme="minorHAnsi" w:cstheme="minorHAnsi"/>
              <w:noProof/>
              <w:sz w:val="22"/>
              <w:szCs w:val="22"/>
              <w:lang w:eastAsia="en-GB"/>
            </w:rPr>
          </w:pPr>
          <w:hyperlink w:anchor="_Toc89088099" w:history="1">
            <w:r w:rsidR="0093360F" w:rsidRPr="0093360F">
              <w:rPr>
                <w:rStyle w:val="Hyperlink"/>
                <w:rFonts w:asciiTheme="minorHAnsi" w:hAnsiTheme="minorHAnsi" w:cstheme="minorHAnsi"/>
                <w:noProof/>
              </w:rPr>
              <w:t>2.</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PURPOSE</w:t>
            </w:r>
            <w:r w:rsidR="0093360F" w:rsidRPr="0093360F">
              <w:rPr>
                <w:rFonts w:asciiTheme="minorHAnsi" w:hAnsiTheme="minorHAnsi" w:cstheme="minorHAnsi"/>
                <w:noProof/>
                <w:webHidden/>
              </w:rPr>
              <w:tab/>
            </w:r>
            <w:r w:rsidR="00EB42DD">
              <w:rPr>
                <w:rFonts w:asciiTheme="minorHAnsi" w:hAnsiTheme="minorHAnsi" w:cstheme="minorHAnsi"/>
                <w:noProof/>
                <w:webHidden/>
              </w:rPr>
              <w:t>3</w:t>
            </w:r>
          </w:hyperlink>
        </w:p>
        <w:p w14:paraId="7FC999B0" w14:textId="31A8F773" w:rsidR="0093360F" w:rsidRPr="0093360F" w:rsidRDefault="00FA151C">
          <w:pPr>
            <w:pStyle w:val="TOC1"/>
            <w:rPr>
              <w:rFonts w:asciiTheme="minorHAnsi" w:eastAsiaTheme="minorEastAsia" w:hAnsiTheme="minorHAnsi" w:cstheme="minorHAnsi"/>
              <w:noProof/>
              <w:sz w:val="22"/>
              <w:szCs w:val="22"/>
              <w:lang w:eastAsia="en-GB"/>
            </w:rPr>
          </w:pPr>
          <w:hyperlink w:anchor="_Toc89088100" w:history="1">
            <w:r w:rsidR="0093360F" w:rsidRPr="0093360F">
              <w:rPr>
                <w:rStyle w:val="Hyperlink"/>
                <w:rFonts w:asciiTheme="minorHAnsi" w:hAnsiTheme="minorHAnsi" w:cstheme="minorHAnsi"/>
                <w:noProof/>
              </w:rPr>
              <w:t>3.</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SCOPE</w:t>
            </w:r>
            <w:r w:rsidR="0093360F" w:rsidRPr="0093360F">
              <w:rPr>
                <w:rFonts w:asciiTheme="minorHAnsi" w:hAnsiTheme="minorHAnsi" w:cstheme="minorHAnsi"/>
                <w:noProof/>
                <w:webHidden/>
              </w:rPr>
              <w:tab/>
            </w:r>
            <w:r w:rsidR="00EB42DD">
              <w:rPr>
                <w:rFonts w:asciiTheme="minorHAnsi" w:hAnsiTheme="minorHAnsi" w:cstheme="minorHAnsi"/>
                <w:noProof/>
                <w:webHidden/>
              </w:rPr>
              <w:t>3</w:t>
            </w:r>
          </w:hyperlink>
        </w:p>
        <w:p w14:paraId="7419EFF8" w14:textId="6F77831D" w:rsidR="0093360F" w:rsidRPr="0093360F" w:rsidRDefault="00FA151C">
          <w:pPr>
            <w:pStyle w:val="TOC1"/>
            <w:rPr>
              <w:rFonts w:asciiTheme="minorHAnsi" w:eastAsiaTheme="minorEastAsia" w:hAnsiTheme="minorHAnsi" w:cstheme="minorHAnsi"/>
              <w:noProof/>
              <w:sz w:val="22"/>
              <w:szCs w:val="22"/>
              <w:lang w:eastAsia="en-GB"/>
            </w:rPr>
          </w:pPr>
          <w:hyperlink w:anchor="_Toc89088101" w:history="1">
            <w:r w:rsidR="0093360F" w:rsidRPr="0093360F">
              <w:rPr>
                <w:rStyle w:val="Hyperlink"/>
                <w:rFonts w:asciiTheme="minorHAnsi" w:hAnsiTheme="minorHAnsi" w:cstheme="minorHAnsi"/>
                <w:i/>
                <w:iCs/>
                <w:noProof/>
              </w:rPr>
              <w:t>4.</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 xml:space="preserve">DEFINITIONS </w:t>
            </w:r>
            <w:r w:rsidR="0093360F" w:rsidRPr="0093360F">
              <w:rPr>
                <w:rStyle w:val="Hyperlink"/>
                <w:rFonts w:asciiTheme="minorHAnsi" w:hAnsiTheme="minorHAnsi" w:cstheme="minorHAnsi"/>
                <w:i/>
                <w:iCs/>
                <w:noProof/>
              </w:rPr>
              <w:t>(if relevant)</w:t>
            </w:r>
            <w:r w:rsidR="0093360F" w:rsidRPr="0093360F">
              <w:rPr>
                <w:rFonts w:asciiTheme="minorHAnsi" w:hAnsiTheme="minorHAnsi" w:cstheme="minorHAnsi"/>
                <w:noProof/>
                <w:webHidden/>
              </w:rPr>
              <w:tab/>
            </w:r>
            <w:r w:rsidR="00EB42DD">
              <w:rPr>
                <w:rFonts w:asciiTheme="minorHAnsi" w:hAnsiTheme="minorHAnsi" w:cstheme="minorHAnsi"/>
                <w:noProof/>
                <w:webHidden/>
              </w:rPr>
              <w:t>3</w:t>
            </w:r>
          </w:hyperlink>
        </w:p>
        <w:p w14:paraId="2217E0D3" w14:textId="7EFF2F67" w:rsidR="0093360F" w:rsidRPr="0093360F" w:rsidRDefault="00FA151C">
          <w:pPr>
            <w:pStyle w:val="TOC1"/>
            <w:rPr>
              <w:rFonts w:asciiTheme="minorHAnsi" w:eastAsiaTheme="minorEastAsia" w:hAnsiTheme="minorHAnsi" w:cstheme="minorHAnsi"/>
              <w:noProof/>
              <w:sz w:val="22"/>
              <w:szCs w:val="22"/>
              <w:lang w:eastAsia="en-GB"/>
            </w:rPr>
          </w:pPr>
          <w:hyperlink w:anchor="_Toc89088102" w:history="1">
            <w:r w:rsidR="0093360F" w:rsidRPr="0093360F">
              <w:rPr>
                <w:rStyle w:val="Hyperlink"/>
                <w:rFonts w:asciiTheme="minorHAnsi" w:hAnsiTheme="minorHAnsi" w:cstheme="minorHAnsi"/>
                <w:noProof/>
              </w:rPr>
              <w:t>5.</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RESPONSIBILITIES</w:t>
            </w:r>
            <w:r w:rsidR="0093360F" w:rsidRPr="0093360F">
              <w:rPr>
                <w:rFonts w:asciiTheme="minorHAnsi" w:hAnsiTheme="minorHAnsi" w:cstheme="minorHAnsi"/>
                <w:noProof/>
                <w:webHidden/>
              </w:rPr>
              <w:tab/>
            </w:r>
            <w:r w:rsidR="00EB42DD">
              <w:rPr>
                <w:rFonts w:asciiTheme="minorHAnsi" w:hAnsiTheme="minorHAnsi" w:cstheme="minorHAnsi"/>
                <w:noProof/>
                <w:webHidden/>
              </w:rPr>
              <w:t>4</w:t>
            </w:r>
          </w:hyperlink>
        </w:p>
        <w:p w14:paraId="0918CF81" w14:textId="5B4C70B6" w:rsidR="0093360F" w:rsidRPr="0093360F" w:rsidRDefault="00FA151C">
          <w:pPr>
            <w:pStyle w:val="TOC1"/>
            <w:rPr>
              <w:rFonts w:asciiTheme="minorHAnsi" w:eastAsiaTheme="minorEastAsia" w:hAnsiTheme="minorHAnsi" w:cstheme="minorHAnsi"/>
              <w:noProof/>
              <w:sz w:val="22"/>
              <w:szCs w:val="22"/>
              <w:lang w:eastAsia="en-GB"/>
            </w:rPr>
          </w:pPr>
          <w:hyperlink w:anchor="_Toc89088103" w:history="1">
            <w:r w:rsidR="0093360F" w:rsidRPr="0093360F">
              <w:rPr>
                <w:rStyle w:val="Hyperlink"/>
                <w:rFonts w:asciiTheme="minorHAnsi" w:hAnsiTheme="minorHAnsi" w:cstheme="minorHAnsi"/>
                <w:noProof/>
              </w:rPr>
              <w:t>6.</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POLICY STATEMENT</w:t>
            </w:r>
            <w:r w:rsidR="0093360F" w:rsidRPr="0093360F">
              <w:rPr>
                <w:rFonts w:asciiTheme="minorHAnsi" w:hAnsiTheme="minorHAnsi" w:cstheme="minorHAnsi"/>
                <w:noProof/>
                <w:webHidden/>
              </w:rPr>
              <w:tab/>
            </w:r>
            <w:r w:rsidR="00EB42DD">
              <w:rPr>
                <w:rFonts w:asciiTheme="minorHAnsi" w:hAnsiTheme="minorHAnsi" w:cstheme="minorHAnsi"/>
                <w:noProof/>
                <w:webHidden/>
              </w:rPr>
              <w:t>4</w:t>
            </w:r>
          </w:hyperlink>
        </w:p>
        <w:p w14:paraId="17DD3AF8" w14:textId="1B0FDBCF" w:rsidR="0093360F" w:rsidRPr="0093360F" w:rsidRDefault="00FA151C">
          <w:pPr>
            <w:pStyle w:val="TOC1"/>
            <w:rPr>
              <w:rFonts w:asciiTheme="minorHAnsi" w:eastAsiaTheme="minorEastAsia" w:hAnsiTheme="minorHAnsi" w:cstheme="minorHAnsi"/>
              <w:noProof/>
              <w:sz w:val="22"/>
              <w:szCs w:val="22"/>
              <w:lang w:eastAsia="en-GB"/>
            </w:rPr>
          </w:pPr>
          <w:hyperlink w:anchor="_Toc89088104" w:history="1">
            <w:r w:rsidR="0093360F" w:rsidRPr="0093360F">
              <w:rPr>
                <w:rStyle w:val="Hyperlink"/>
                <w:rFonts w:asciiTheme="minorHAnsi" w:hAnsiTheme="minorHAnsi" w:cstheme="minorHAnsi"/>
                <w:noProof/>
              </w:rPr>
              <w:t>7.</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PROCEDURE</w:t>
            </w:r>
            <w:r w:rsidR="0093360F" w:rsidRPr="0093360F">
              <w:rPr>
                <w:rFonts w:asciiTheme="minorHAnsi" w:hAnsiTheme="minorHAnsi" w:cstheme="minorHAnsi"/>
                <w:noProof/>
                <w:webHidden/>
              </w:rPr>
              <w:tab/>
            </w:r>
            <w:r w:rsidR="00EB42DD">
              <w:rPr>
                <w:rFonts w:asciiTheme="minorHAnsi" w:hAnsiTheme="minorHAnsi" w:cstheme="minorHAnsi"/>
                <w:noProof/>
                <w:webHidden/>
              </w:rPr>
              <w:t>4</w:t>
            </w:r>
          </w:hyperlink>
        </w:p>
        <w:p w14:paraId="1D2BEAED" w14:textId="5107632F" w:rsidR="0093360F" w:rsidRPr="0093360F" w:rsidRDefault="00FA151C">
          <w:pPr>
            <w:pStyle w:val="TOC1"/>
            <w:rPr>
              <w:rFonts w:asciiTheme="minorHAnsi" w:eastAsiaTheme="minorEastAsia" w:hAnsiTheme="minorHAnsi" w:cstheme="minorHAnsi"/>
              <w:noProof/>
              <w:sz w:val="22"/>
              <w:szCs w:val="22"/>
              <w:lang w:eastAsia="en-GB"/>
            </w:rPr>
          </w:pPr>
          <w:hyperlink w:anchor="_Toc89088105" w:history="1">
            <w:r w:rsidR="0093360F" w:rsidRPr="0093360F">
              <w:rPr>
                <w:rStyle w:val="Hyperlink"/>
                <w:rFonts w:asciiTheme="minorHAnsi" w:hAnsiTheme="minorHAnsi" w:cstheme="minorHAnsi"/>
                <w:noProof/>
              </w:rPr>
              <w:t>8.</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MONITORING AND REVIEW</w:t>
            </w:r>
            <w:r w:rsidR="0093360F" w:rsidRPr="0093360F">
              <w:rPr>
                <w:rFonts w:asciiTheme="minorHAnsi" w:hAnsiTheme="minorHAnsi" w:cstheme="minorHAnsi"/>
                <w:noProof/>
                <w:webHidden/>
              </w:rPr>
              <w:tab/>
            </w:r>
            <w:r w:rsidR="00EB42DD">
              <w:rPr>
                <w:rFonts w:asciiTheme="minorHAnsi" w:hAnsiTheme="minorHAnsi" w:cstheme="minorHAnsi"/>
                <w:noProof/>
                <w:webHidden/>
              </w:rPr>
              <w:t>7</w:t>
            </w:r>
          </w:hyperlink>
        </w:p>
        <w:p w14:paraId="38E04DBB" w14:textId="539023EA" w:rsidR="0093360F" w:rsidRPr="0093360F" w:rsidRDefault="00FA151C">
          <w:pPr>
            <w:pStyle w:val="TOC1"/>
            <w:rPr>
              <w:rFonts w:asciiTheme="minorHAnsi" w:eastAsiaTheme="minorEastAsia" w:hAnsiTheme="minorHAnsi" w:cstheme="minorHAnsi"/>
              <w:noProof/>
              <w:sz w:val="22"/>
              <w:szCs w:val="22"/>
              <w:lang w:eastAsia="en-GB"/>
            </w:rPr>
          </w:pPr>
          <w:hyperlink w:anchor="_Toc89088106" w:history="1">
            <w:r w:rsidR="0093360F" w:rsidRPr="0093360F">
              <w:rPr>
                <w:rStyle w:val="Hyperlink"/>
                <w:rFonts w:asciiTheme="minorHAnsi" w:hAnsiTheme="minorHAnsi" w:cstheme="minorHAnsi"/>
                <w:noProof/>
              </w:rPr>
              <w:t>9.</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 xml:space="preserve">REFERENCES </w:t>
            </w:r>
            <w:r w:rsidR="0093360F" w:rsidRPr="0093360F">
              <w:rPr>
                <w:rStyle w:val="Hyperlink"/>
                <w:rFonts w:asciiTheme="minorHAnsi" w:hAnsiTheme="minorHAnsi" w:cstheme="minorHAnsi"/>
                <w:i/>
                <w:iCs/>
                <w:noProof/>
              </w:rPr>
              <w:t>(if relevant)</w:t>
            </w:r>
            <w:r w:rsidR="0093360F" w:rsidRPr="0093360F">
              <w:rPr>
                <w:rFonts w:asciiTheme="minorHAnsi" w:hAnsiTheme="minorHAnsi" w:cstheme="minorHAnsi"/>
                <w:noProof/>
                <w:webHidden/>
              </w:rPr>
              <w:tab/>
            </w:r>
            <w:r w:rsidR="00EB42DD">
              <w:rPr>
                <w:rFonts w:asciiTheme="minorHAnsi" w:hAnsiTheme="minorHAnsi" w:cstheme="minorHAnsi"/>
                <w:noProof/>
                <w:webHidden/>
              </w:rPr>
              <w:t>7</w:t>
            </w:r>
          </w:hyperlink>
        </w:p>
        <w:p w14:paraId="1012CB4A" w14:textId="1FC8C121" w:rsidR="0093360F" w:rsidRPr="0093360F" w:rsidRDefault="00FA151C">
          <w:pPr>
            <w:pStyle w:val="TOC1"/>
            <w:rPr>
              <w:rFonts w:asciiTheme="minorHAnsi" w:eastAsiaTheme="minorEastAsia" w:hAnsiTheme="minorHAnsi" w:cstheme="minorHAnsi"/>
              <w:noProof/>
              <w:sz w:val="22"/>
              <w:szCs w:val="22"/>
              <w:lang w:eastAsia="en-GB"/>
            </w:rPr>
          </w:pPr>
          <w:hyperlink w:anchor="_Toc89088107" w:history="1">
            <w:r w:rsidR="0093360F" w:rsidRPr="0093360F">
              <w:rPr>
                <w:rStyle w:val="Hyperlink"/>
                <w:rFonts w:asciiTheme="minorHAnsi" w:hAnsiTheme="minorHAnsi" w:cstheme="minorHAnsi"/>
                <w:noProof/>
              </w:rPr>
              <w:t>10.</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 xml:space="preserve">ASSOCIATED POLICIES &amp; PROCEDURES </w:t>
            </w:r>
            <w:r w:rsidR="0093360F" w:rsidRPr="0093360F">
              <w:rPr>
                <w:rStyle w:val="Hyperlink"/>
                <w:rFonts w:asciiTheme="minorHAnsi" w:hAnsiTheme="minorHAnsi" w:cstheme="minorHAnsi"/>
                <w:i/>
                <w:iCs/>
                <w:noProof/>
              </w:rPr>
              <w:t>(To include but not limited to)</w:t>
            </w:r>
            <w:r w:rsidR="0093360F" w:rsidRPr="0093360F">
              <w:rPr>
                <w:rFonts w:asciiTheme="minorHAnsi" w:hAnsiTheme="minorHAnsi" w:cstheme="minorHAnsi"/>
                <w:noProof/>
                <w:webHidden/>
              </w:rPr>
              <w:tab/>
            </w:r>
            <w:r w:rsidR="0093360F" w:rsidRPr="0093360F">
              <w:rPr>
                <w:rFonts w:asciiTheme="minorHAnsi" w:hAnsiTheme="minorHAnsi" w:cstheme="minorHAnsi"/>
                <w:noProof/>
                <w:webHidden/>
              </w:rPr>
              <w:fldChar w:fldCharType="begin"/>
            </w:r>
            <w:r w:rsidR="0093360F" w:rsidRPr="0093360F">
              <w:rPr>
                <w:rFonts w:asciiTheme="minorHAnsi" w:hAnsiTheme="minorHAnsi" w:cstheme="minorHAnsi"/>
                <w:noProof/>
                <w:webHidden/>
              </w:rPr>
              <w:instrText xml:space="preserve"> PAGEREF _Toc89088107 \h </w:instrText>
            </w:r>
            <w:r w:rsidR="0093360F" w:rsidRPr="0093360F">
              <w:rPr>
                <w:rFonts w:asciiTheme="minorHAnsi" w:hAnsiTheme="minorHAnsi" w:cstheme="minorHAnsi"/>
                <w:noProof/>
                <w:webHidden/>
              </w:rPr>
            </w:r>
            <w:r w:rsidR="0093360F" w:rsidRPr="0093360F">
              <w:rPr>
                <w:rFonts w:asciiTheme="minorHAnsi" w:hAnsiTheme="minorHAnsi" w:cstheme="minorHAnsi"/>
                <w:noProof/>
                <w:webHidden/>
              </w:rPr>
              <w:fldChar w:fldCharType="separate"/>
            </w:r>
            <w:r w:rsidR="0093360F" w:rsidRPr="0093360F">
              <w:rPr>
                <w:rFonts w:asciiTheme="minorHAnsi" w:hAnsiTheme="minorHAnsi" w:cstheme="minorHAnsi"/>
                <w:noProof/>
                <w:webHidden/>
              </w:rPr>
              <w:t>8</w:t>
            </w:r>
            <w:r w:rsidR="0093360F" w:rsidRPr="0093360F">
              <w:rPr>
                <w:rFonts w:asciiTheme="minorHAnsi" w:hAnsiTheme="minorHAnsi" w:cstheme="minorHAnsi"/>
                <w:noProof/>
                <w:webHidden/>
              </w:rPr>
              <w:fldChar w:fldCharType="end"/>
            </w:r>
          </w:hyperlink>
        </w:p>
        <w:p w14:paraId="3C0D8CE1" w14:textId="74292895" w:rsidR="0093360F" w:rsidRPr="0093360F" w:rsidRDefault="00FA151C">
          <w:pPr>
            <w:pStyle w:val="TOC1"/>
            <w:rPr>
              <w:rFonts w:asciiTheme="minorHAnsi" w:eastAsiaTheme="minorEastAsia" w:hAnsiTheme="minorHAnsi" w:cstheme="minorHAnsi"/>
              <w:noProof/>
              <w:sz w:val="22"/>
              <w:szCs w:val="22"/>
              <w:lang w:eastAsia="en-GB"/>
            </w:rPr>
          </w:pPr>
          <w:hyperlink w:anchor="_Toc89088108" w:history="1">
            <w:r w:rsidR="0093360F" w:rsidRPr="0093360F">
              <w:rPr>
                <w:rStyle w:val="Hyperlink"/>
                <w:rFonts w:asciiTheme="minorHAnsi" w:hAnsiTheme="minorHAnsi" w:cstheme="minorHAnsi"/>
                <w:noProof/>
              </w:rPr>
              <w:t>11.</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AUTHOR</w:t>
            </w:r>
            <w:r w:rsidR="0093360F" w:rsidRPr="0093360F">
              <w:rPr>
                <w:rFonts w:asciiTheme="minorHAnsi" w:hAnsiTheme="minorHAnsi" w:cstheme="minorHAnsi"/>
                <w:noProof/>
                <w:webHidden/>
              </w:rPr>
              <w:tab/>
            </w:r>
            <w:r w:rsidR="0093360F" w:rsidRPr="0093360F">
              <w:rPr>
                <w:rFonts w:asciiTheme="minorHAnsi" w:hAnsiTheme="minorHAnsi" w:cstheme="minorHAnsi"/>
                <w:noProof/>
                <w:webHidden/>
              </w:rPr>
              <w:fldChar w:fldCharType="begin"/>
            </w:r>
            <w:r w:rsidR="0093360F" w:rsidRPr="0093360F">
              <w:rPr>
                <w:rFonts w:asciiTheme="minorHAnsi" w:hAnsiTheme="minorHAnsi" w:cstheme="minorHAnsi"/>
                <w:noProof/>
                <w:webHidden/>
              </w:rPr>
              <w:instrText xml:space="preserve"> PAGEREF _Toc89088108 \h </w:instrText>
            </w:r>
            <w:r w:rsidR="0093360F" w:rsidRPr="0093360F">
              <w:rPr>
                <w:rFonts w:asciiTheme="minorHAnsi" w:hAnsiTheme="minorHAnsi" w:cstheme="minorHAnsi"/>
                <w:noProof/>
                <w:webHidden/>
              </w:rPr>
            </w:r>
            <w:r w:rsidR="0093360F" w:rsidRPr="0093360F">
              <w:rPr>
                <w:rFonts w:asciiTheme="minorHAnsi" w:hAnsiTheme="minorHAnsi" w:cstheme="minorHAnsi"/>
                <w:noProof/>
                <w:webHidden/>
              </w:rPr>
              <w:fldChar w:fldCharType="separate"/>
            </w:r>
            <w:r w:rsidR="0093360F" w:rsidRPr="0093360F">
              <w:rPr>
                <w:rFonts w:asciiTheme="minorHAnsi" w:hAnsiTheme="minorHAnsi" w:cstheme="minorHAnsi"/>
                <w:noProof/>
                <w:webHidden/>
              </w:rPr>
              <w:t>8</w:t>
            </w:r>
            <w:r w:rsidR="0093360F" w:rsidRPr="0093360F">
              <w:rPr>
                <w:rFonts w:asciiTheme="minorHAnsi" w:hAnsiTheme="minorHAnsi" w:cstheme="minorHAnsi"/>
                <w:noProof/>
                <w:webHidden/>
              </w:rPr>
              <w:fldChar w:fldCharType="end"/>
            </w:r>
          </w:hyperlink>
        </w:p>
        <w:p w14:paraId="6EE27A03" w14:textId="0C2C9266" w:rsidR="0093360F" w:rsidRPr="0093360F" w:rsidRDefault="00FA151C">
          <w:pPr>
            <w:pStyle w:val="TOC1"/>
            <w:rPr>
              <w:rFonts w:asciiTheme="minorHAnsi" w:eastAsiaTheme="minorEastAsia" w:hAnsiTheme="minorHAnsi" w:cstheme="minorHAnsi"/>
              <w:noProof/>
              <w:sz w:val="22"/>
              <w:szCs w:val="22"/>
              <w:lang w:eastAsia="en-GB"/>
            </w:rPr>
          </w:pPr>
          <w:hyperlink w:anchor="_Toc89088109" w:history="1">
            <w:r w:rsidR="0093360F" w:rsidRPr="0093360F">
              <w:rPr>
                <w:rStyle w:val="Hyperlink"/>
                <w:rFonts w:asciiTheme="minorHAnsi" w:hAnsiTheme="minorHAnsi" w:cstheme="minorHAnsi"/>
                <w:noProof/>
              </w:rPr>
              <w:t>12.</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APPENDICES</w:t>
            </w:r>
            <w:r w:rsidR="0093360F" w:rsidRPr="0093360F">
              <w:rPr>
                <w:rFonts w:asciiTheme="minorHAnsi" w:hAnsiTheme="minorHAnsi" w:cstheme="minorHAnsi"/>
                <w:noProof/>
                <w:webHidden/>
              </w:rPr>
              <w:tab/>
            </w:r>
            <w:r w:rsidR="0093360F" w:rsidRPr="0093360F">
              <w:rPr>
                <w:rFonts w:asciiTheme="minorHAnsi" w:hAnsiTheme="minorHAnsi" w:cstheme="minorHAnsi"/>
                <w:noProof/>
                <w:webHidden/>
              </w:rPr>
              <w:fldChar w:fldCharType="begin"/>
            </w:r>
            <w:r w:rsidR="0093360F" w:rsidRPr="0093360F">
              <w:rPr>
                <w:rFonts w:asciiTheme="minorHAnsi" w:hAnsiTheme="minorHAnsi" w:cstheme="minorHAnsi"/>
                <w:noProof/>
                <w:webHidden/>
              </w:rPr>
              <w:instrText xml:space="preserve"> PAGEREF _Toc89088109 \h </w:instrText>
            </w:r>
            <w:r w:rsidR="0093360F" w:rsidRPr="0093360F">
              <w:rPr>
                <w:rFonts w:asciiTheme="minorHAnsi" w:hAnsiTheme="minorHAnsi" w:cstheme="minorHAnsi"/>
                <w:noProof/>
                <w:webHidden/>
              </w:rPr>
            </w:r>
            <w:r w:rsidR="0093360F" w:rsidRPr="0093360F">
              <w:rPr>
                <w:rFonts w:asciiTheme="minorHAnsi" w:hAnsiTheme="minorHAnsi" w:cstheme="minorHAnsi"/>
                <w:noProof/>
                <w:webHidden/>
              </w:rPr>
              <w:fldChar w:fldCharType="separate"/>
            </w:r>
            <w:r w:rsidR="0093360F" w:rsidRPr="0093360F">
              <w:rPr>
                <w:rFonts w:asciiTheme="minorHAnsi" w:hAnsiTheme="minorHAnsi" w:cstheme="minorHAnsi"/>
                <w:noProof/>
                <w:webHidden/>
              </w:rPr>
              <w:t>8</w:t>
            </w:r>
            <w:r w:rsidR="0093360F" w:rsidRPr="0093360F">
              <w:rPr>
                <w:rFonts w:asciiTheme="minorHAnsi" w:hAnsiTheme="minorHAnsi" w:cstheme="minorHAnsi"/>
                <w:noProof/>
                <w:webHidden/>
              </w:rPr>
              <w:fldChar w:fldCharType="end"/>
            </w:r>
          </w:hyperlink>
        </w:p>
        <w:p w14:paraId="016FC2F9" w14:textId="40556980" w:rsidR="0093360F" w:rsidRPr="0093360F" w:rsidRDefault="00FA151C">
          <w:pPr>
            <w:pStyle w:val="TOC2"/>
            <w:tabs>
              <w:tab w:val="left" w:pos="660"/>
              <w:tab w:val="right" w:leader="dot" w:pos="9629"/>
            </w:tabs>
            <w:rPr>
              <w:rFonts w:asciiTheme="minorHAnsi" w:eastAsiaTheme="minorEastAsia" w:hAnsiTheme="minorHAnsi" w:cstheme="minorHAnsi"/>
              <w:noProof/>
              <w:sz w:val="22"/>
              <w:szCs w:val="22"/>
              <w:lang w:eastAsia="en-GB"/>
            </w:rPr>
          </w:pPr>
          <w:hyperlink w:anchor="_Toc89088110" w:history="1">
            <w:r w:rsidR="0093360F" w:rsidRPr="0093360F">
              <w:rPr>
                <w:rStyle w:val="Hyperlink"/>
                <w:rFonts w:asciiTheme="minorHAnsi" w:hAnsiTheme="minorHAnsi" w:cstheme="minorHAnsi"/>
                <w:noProof/>
              </w:rPr>
              <w:t>1.</w:t>
            </w:r>
            <w:r w:rsidR="0093360F" w:rsidRPr="0093360F">
              <w:rPr>
                <w:rFonts w:asciiTheme="minorHAnsi" w:eastAsiaTheme="minorEastAsia" w:hAnsiTheme="minorHAnsi" w:cstheme="minorHAnsi"/>
                <w:noProof/>
                <w:sz w:val="22"/>
                <w:szCs w:val="22"/>
                <w:lang w:eastAsia="en-GB"/>
              </w:rPr>
              <w:tab/>
            </w:r>
            <w:r w:rsidR="0093360F" w:rsidRPr="0093360F">
              <w:rPr>
                <w:rStyle w:val="Hyperlink"/>
                <w:rFonts w:asciiTheme="minorHAnsi" w:hAnsiTheme="minorHAnsi" w:cstheme="minorHAnsi"/>
                <w:noProof/>
              </w:rPr>
              <w:t>Appendix – ADD Title</w:t>
            </w:r>
            <w:r w:rsidR="0093360F" w:rsidRPr="0093360F">
              <w:rPr>
                <w:rFonts w:asciiTheme="minorHAnsi" w:hAnsiTheme="minorHAnsi" w:cstheme="minorHAnsi"/>
                <w:noProof/>
                <w:webHidden/>
              </w:rPr>
              <w:tab/>
            </w:r>
            <w:r w:rsidR="00EB42DD">
              <w:rPr>
                <w:rFonts w:asciiTheme="minorHAnsi" w:hAnsiTheme="minorHAnsi" w:cstheme="minorHAnsi"/>
                <w:noProof/>
                <w:webHidden/>
              </w:rPr>
              <w:t>11</w:t>
            </w:r>
          </w:hyperlink>
        </w:p>
        <w:p w14:paraId="4AAD0127" w14:textId="55487AE0" w:rsidR="0093360F" w:rsidRPr="0093360F" w:rsidRDefault="0093360F" w:rsidP="00B83FE7">
          <w:pPr>
            <w:pStyle w:val="TOC2"/>
            <w:tabs>
              <w:tab w:val="left" w:pos="660"/>
              <w:tab w:val="right" w:leader="dot" w:pos="9629"/>
            </w:tabs>
            <w:ind w:left="0"/>
            <w:rPr>
              <w:rFonts w:asciiTheme="minorHAnsi" w:eastAsiaTheme="minorEastAsia" w:hAnsiTheme="minorHAnsi" w:cstheme="minorHAnsi"/>
              <w:noProof/>
              <w:sz w:val="22"/>
              <w:szCs w:val="22"/>
              <w:lang w:eastAsia="en-GB"/>
            </w:rPr>
          </w:pPr>
        </w:p>
        <w:p w14:paraId="31629CDC" w14:textId="6A12033E" w:rsidR="001A2B06" w:rsidRDefault="008967D6" w:rsidP="00C25423">
          <w:pPr>
            <w:spacing w:line="360" w:lineRule="auto"/>
          </w:pPr>
          <w:r w:rsidRPr="0093360F">
            <w:rPr>
              <w:rFonts w:asciiTheme="minorHAnsi" w:hAnsiTheme="minorHAnsi" w:cstheme="minorHAnsi"/>
              <w:b/>
              <w:bCs/>
              <w:noProof/>
            </w:rPr>
            <w:fldChar w:fldCharType="end"/>
          </w:r>
        </w:p>
      </w:sdtContent>
    </w:sdt>
    <w:p w14:paraId="2F286D34" w14:textId="77777777" w:rsidR="001A2B06" w:rsidRDefault="001A2B06">
      <w:pPr>
        <w:rPr>
          <w:rFonts w:ascii="Arial" w:hAnsi="Arial" w:cs="Arial"/>
          <w:b/>
          <w:bCs/>
        </w:rPr>
      </w:pPr>
    </w:p>
    <w:p w14:paraId="3CF23018" w14:textId="77777777" w:rsidR="001A2B06" w:rsidRDefault="001A2B06" w:rsidP="003D2EDE">
      <w:pPr>
        <w:rPr>
          <w:rFonts w:ascii="Arial" w:hAnsi="Arial" w:cs="Arial"/>
          <w:b/>
          <w:bCs/>
        </w:rPr>
        <w:sectPr w:rsidR="001A2B06" w:rsidSect="00761393">
          <w:headerReference w:type="default" r:id="rId14"/>
          <w:footerReference w:type="default" r:id="rId15"/>
          <w:pgSz w:w="11907" w:h="16840" w:code="9"/>
          <w:pgMar w:top="1304" w:right="964" w:bottom="1021" w:left="1304" w:header="720" w:footer="720" w:gutter="0"/>
          <w:cols w:space="720"/>
          <w:docGrid w:linePitch="326"/>
        </w:sectPr>
      </w:pPr>
    </w:p>
    <w:p w14:paraId="570FCB99" w14:textId="6F7E43E3" w:rsidR="001A2B06" w:rsidRDefault="001A2B06" w:rsidP="00537700">
      <w:pPr>
        <w:pStyle w:val="Heading1"/>
      </w:pPr>
      <w:bookmarkStart w:id="0" w:name="_Toc89088098"/>
      <w:r w:rsidRPr="00537700">
        <w:lastRenderedPageBreak/>
        <w:t>INTRODUCTION</w:t>
      </w:r>
      <w:bookmarkEnd w:id="0"/>
    </w:p>
    <w:p w14:paraId="748D9E7F" w14:textId="77777777" w:rsidR="00F84E8F" w:rsidRDefault="00F84E8F" w:rsidP="00F84E8F">
      <w:pPr>
        <w:ind w:left="720"/>
      </w:pPr>
    </w:p>
    <w:p w14:paraId="079EF02F" w14:textId="573A9948" w:rsidR="00213E77" w:rsidRPr="00A1403B" w:rsidRDefault="00213E77" w:rsidP="00213E77">
      <w:pPr>
        <w:tabs>
          <w:tab w:val="left" w:pos="-720"/>
        </w:tabs>
        <w:suppressAutoHyphens/>
        <w:ind w:left="709"/>
        <w:jc w:val="both"/>
        <w:rPr>
          <w:rFonts w:ascii="Arial" w:hAnsi="Arial"/>
          <w:spacing w:val="-3"/>
        </w:rPr>
      </w:pPr>
      <w:r w:rsidRPr="00A1403B">
        <w:rPr>
          <w:rFonts w:ascii="Arial" w:hAnsi="Arial"/>
          <w:spacing w:val="-3"/>
        </w:rPr>
        <w:t xml:space="preserve">Venepuncture is the introduction of a needle into a vein to obtain a blood sample for haematological, </w:t>
      </w:r>
      <w:proofErr w:type="gramStart"/>
      <w:r w:rsidRPr="00A1403B">
        <w:rPr>
          <w:rFonts w:ascii="Arial" w:hAnsi="Arial"/>
          <w:spacing w:val="-3"/>
        </w:rPr>
        <w:t>biochemical</w:t>
      </w:r>
      <w:proofErr w:type="gramEnd"/>
      <w:r w:rsidRPr="00A1403B">
        <w:rPr>
          <w:rFonts w:ascii="Arial" w:hAnsi="Arial"/>
          <w:spacing w:val="-3"/>
        </w:rPr>
        <w:t xml:space="preserve"> or bacteriological analysis. </w:t>
      </w:r>
    </w:p>
    <w:p w14:paraId="7770EA5A" w14:textId="77777777" w:rsidR="00213E77" w:rsidRPr="00A1403B" w:rsidRDefault="00213E77" w:rsidP="00213E77">
      <w:pPr>
        <w:tabs>
          <w:tab w:val="left" w:pos="-720"/>
        </w:tabs>
        <w:suppressAutoHyphens/>
        <w:ind w:left="709"/>
        <w:jc w:val="both"/>
        <w:rPr>
          <w:rFonts w:ascii="Arial" w:hAnsi="Arial"/>
          <w:spacing w:val="-3"/>
        </w:rPr>
      </w:pPr>
    </w:p>
    <w:p w14:paraId="41DB7023" w14:textId="77777777" w:rsidR="00213E77" w:rsidRPr="00A1403B" w:rsidRDefault="00213E77" w:rsidP="00213E77">
      <w:pPr>
        <w:tabs>
          <w:tab w:val="left" w:pos="-720"/>
        </w:tabs>
        <w:suppressAutoHyphens/>
        <w:ind w:left="709"/>
        <w:jc w:val="both"/>
        <w:rPr>
          <w:rFonts w:ascii="Arial" w:hAnsi="Arial"/>
          <w:spacing w:val="-3"/>
        </w:rPr>
      </w:pPr>
      <w:r w:rsidRPr="00A1403B">
        <w:rPr>
          <w:rFonts w:ascii="Arial" w:hAnsi="Arial"/>
          <w:spacing w:val="-3"/>
        </w:rPr>
        <w:t xml:space="preserve">It is an invasive procedure for which the practitioner must be suitably trained and competent to perform. </w:t>
      </w:r>
    </w:p>
    <w:p w14:paraId="1A69C8DB" w14:textId="77777777" w:rsidR="00213E77" w:rsidRPr="00A1403B" w:rsidRDefault="00213E77" w:rsidP="00213E77">
      <w:pPr>
        <w:tabs>
          <w:tab w:val="left" w:pos="-720"/>
        </w:tabs>
        <w:suppressAutoHyphens/>
        <w:ind w:left="709"/>
        <w:jc w:val="both"/>
        <w:rPr>
          <w:rFonts w:ascii="Arial" w:hAnsi="Arial"/>
          <w:spacing w:val="-3"/>
        </w:rPr>
      </w:pPr>
    </w:p>
    <w:p w14:paraId="674B40BD" w14:textId="77FC3680" w:rsidR="00213E77" w:rsidRPr="00A1403B" w:rsidRDefault="00213E77" w:rsidP="00213E77">
      <w:pPr>
        <w:tabs>
          <w:tab w:val="left" w:pos="-720"/>
        </w:tabs>
        <w:suppressAutoHyphens/>
        <w:ind w:left="709"/>
        <w:jc w:val="both"/>
        <w:rPr>
          <w:rFonts w:ascii="Arial" w:hAnsi="Arial"/>
          <w:spacing w:val="-3"/>
        </w:rPr>
      </w:pPr>
      <w:r w:rsidRPr="00A1403B">
        <w:rPr>
          <w:rFonts w:ascii="Arial" w:hAnsi="Arial"/>
          <w:spacing w:val="-3"/>
        </w:rPr>
        <w:t>Venepuncture breaches the circulatory system; therefore, standard infection control measures must be adhered to by all staff to minimise the risk of injury and/or infection to both patient and staff when undertaking this procedure.</w:t>
      </w:r>
    </w:p>
    <w:p w14:paraId="4CFF81EE" w14:textId="77777777" w:rsidR="00213E77" w:rsidRPr="00A1403B" w:rsidRDefault="00213E77" w:rsidP="00213E77">
      <w:pPr>
        <w:tabs>
          <w:tab w:val="left" w:pos="-720"/>
        </w:tabs>
        <w:suppressAutoHyphens/>
        <w:ind w:left="709"/>
        <w:jc w:val="both"/>
        <w:rPr>
          <w:rFonts w:ascii="Arial" w:hAnsi="Arial"/>
          <w:spacing w:val="-3"/>
        </w:rPr>
      </w:pPr>
    </w:p>
    <w:p w14:paraId="1402835A" w14:textId="598C594A" w:rsidR="001A2B06" w:rsidRDefault="00213E77" w:rsidP="00213E77">
      <w:pPr>
        <w:ind w:left="720"/>
        <w:rPr>
          <w:rFonts w:ascii="Arial" w:hAnsi="Arial" w:cs="Arial"/>
          <w:b/>
          <w:bCs/>
        </w:rPr>
      </w:pPr>
      <w:r w:rsidRPr="00A1403B">
        <w:rPr>
          <w:rFonts w:ascii="Arial" w:hAnsi="Arial"/>
          <w:spacing w:val="-3"/>
        </w:rPr>
        <w:t>The adoption of the European Directive requires the UK to bring in the requirements by 11/5/2013 to prevent staff exposure to sharps injuries. From 11/5/2013 safety products must be used.</w:t>
      </w:r>
      <w:r w:rsidRPr="00A1403B">
        <w:rPr>
          <w:sz w:val="23"/>
          <w:szCs w:val="23"/>
        </w:rPr>
        <w:t xml:space="preserve"> </w:t>
      </w:r>
      <w:r w:rsidRPr="00A1403B">
        <w:rPr>
          <w:rFonts w:ascii="Arial" w:hAnsi="Arial" w:cs="Arial"/>
          <w:szCs w:val="23"/>
        </w:rPr>
        <w:t>ECCH is committed to adhering to the EU directive on the prevention of sharps injuries (2010/32/EU), including the use of safer medical devices to prevent harm or injury to patients and staff as a result of undertaking venepuncture</w:t>
      </w:r>
      <w:r>
        <w:rPr>
          <w:rFonts w:ascii="Arial" w:hAnsi="Arial" w:cs="Arial"/>
          <w:szCs w:val="23"/>
        </w:rPr>
        <w:t>.</w:t>
      </w:r>
    </w:p>
    <w:p w14:paraId="3F75D435" w14:textId="77777777" w:rsidR="001A2B06" w:rsidRDefault="001A2B06" w:rsidP="00847C4F">
      <w:pPr>
        <w:rPr>
          <w:rFonts w:ascii="Arial" w:hAnsi="Arial" w:cs="Arial"/>
        </w:rPr>
      </w:pPr>
    </w:p>
    <w:p w14:paraId="265ADE28" w14:textId="77777777" w:rsidR="001A2B06" w:rsidRPr="00537700" w:rsidRDefault="001A2B06" w:rsidP="00537700">
      <w:pPr>
        <w:pStyle w:val="Heading1"/>
      </w:pPr>
      <w:bookmarkStart w:id="1" w:name="_Toc89088099"/>
      <w:r w:rsidRPr="00547D35">
        <w:t>PURPOSE</w:t>
      </w:r>
      <w:bookmarkEnd w:id="1"/>
    </w:p>
    <w:p w14:paraId="07096366" w14:textId="77777777" w:rsidR="001A2B06" w:rsidRDefault="001A2B06" w:rsidP="00847C4F">
      <w:pPr>
        <w:rPr>
          <w:rFonts w:ascii="Arial" w:hAnsi="Arial" w:cs="Arial"/>
        </w:rPr>
      </w:pPr>
    </w:p>
    <w:p w14:paraId="733E3650" w14:textId="7C67C4C2" w:rsidR="00213E77" w:rsidRPr="00A1403B" w:rsidRDefault="001A2B06" w:rsidP="00213E77">
      <w:pPr>
        <w:tabs>
          <w:tab w:val="left" w:pos="-720"/>
        </w:tabs>
        <w:suppressAutoHyphens/>
        <w:ind w:left="709"/>
        <w:jc w:val="both"/>
        <w:rPr>
          <w:rFonts w:ascii="Arial" w:hAnsi="Arial"/>
          <w:spacing w:val="-3"/>
        </w:rPr>
      </w:pPr>
      <w:r>
        <w:rPr>
          <w:rFonts w:ascii="Arial" w:hAnsi="Arial" w:cs="Arial"/>
        </w:rPr>
        <w:t xml:space="preserve">The purpose of this policy and procedure is to ensure </w:t>
      </w:r>
      <w:r w:rsidR="00213E77" w:rsidRPr="00A1403B">
        <w:rPr>
          <w:rFonts w:ascii="Arial" w:hAnsi="Arial"/>
          <w:spacing w:val="-3"/>
        </w:rPr>
        <w:t>the safety of the patient and nurse during venepuncture and to ensure there is standardised practice across East Coast Community Healthcare CIC (ECCH).</w:t>
      </w:r>
    </w:p>
    <w:p w14:paraId="0E3702BF" w14:textId="34B69F9D" w:rsidR="001A2B06" w:rsidRDefault="001A2B06" w:rsidP="00F84E8F">
      <w:pPr>
        <w:ind w:left="720"/>
        <w:rPr>
          <w:rFonts w:ascii="Arial" w:hAnsi="Arial" w:cs="Arial"/>
        </w:rPr>
      </w:pPr>
    </w:p>
    <w:p w14:paraId="421DD66B" w14:textId="77777777" w:rsidR="001A2B06" w:rsidRPr="00547D35" w:rsidRDefault="001A2B06" w:rsidP="00537700">
      <w:pPr>
        <w:pStyle w:val="Heading1"/>
      </w:pPr>
      <w:bookmarkStart w:id="2" w:name="_Toc89088100"/>
      <w:r w:rsidRPr="00547D35">
        <w:t>SCOPE</w:t>
      </w:r>
      <w:bookmarkEnd w:id="2"/>
    </w:p>
    <w:p w14:paraId="0DB7A0A3" w14:textId="77777777" w:rsidR="001A2B06" w:rsidRPr="00547D35" w:rsidRDefault="001A2B06" w:rsidP="00847C4F">
      <w:pPr>
        <w:rPr>
          <w:rFonts w:ascii="Arial" w:hAnsi="Arial" w:cs="Arial"/>
        </w:rPr>
      </w:pPr>
    </w:p>
    <w:p w14:paraId="589A57EB" w14:textId="307113EC" w:rsidR="001A2B06" w:rsidRDefault="001A2B06" w:rsidP="00F84E8F">
      <w:pPr>
        <w:ind w:left="720"/>
        <w:rPr>
          <w:rFonts w:ascii="Arial" w:hAnsi="Arial" w:cs="Arial"/>
        </w:rPr>
      </w:pPr>
      <w:r w:rsidRPr="00547D35">
        <w:rPr>
          <w:rFonts w:ascii="Arial" w:hAnsi="Arial" w:cs="Arial"/>
        </w:rPr>
        <w:t>This policy and procedure relates to</w:t>
      </w:r>
      <w:r w:rsidR="00213E77">
        <w:rPr>
          <w:rFonts w:ascii="Arial" w:hAnsi="Arial" w:cs="Arial"/>
        </w:rPr>
        <w:t xml:space="preserve"> </w:t>
      </w:r>
      <w:r w:rsidR="00213E77" w:rsidRPr="00213E77">
        <w:rPr>
          <w:rFonts w:ascii="Arial" w:hAnsi="Arial" w:cs="Arial"/>
        </w:rPr>
        <w:t>applies to all staff employed by ECCH.</w:t>
      </w:r>
      <w:r w:rsidRPr="00547D35">
        <w:rPr>
          <w:rFonts w:ascii="Arial" w:hAnsi="Arial" w:cs="Arial"/>
        </w:rPr>
        <w:br/>
      </w:r>
    </w:p>
    <w:p w14:paraId="0B073EF5" w14:textId="77777777" w:rsidR="001A2B06" w:rsidRPr="00135FEA" w:rsidRDefault="001A2B06" w:rsidP="00537700">
      <w:pPr>
        <w:pStyle w:val="Heading1"/>
        <w:rPr>
          <w:b w:val="0"/>
          <w:bCs w:val="0"/>
          <w:i/>
          <w:iCs/>
        </w:rPr>
      </w:pPr>
      <w:bookmarkStart w:id="3" w:name="_Toc89088101"/>
      <w:r w:rsidRPr="00547D35">
        <w:t>DEFINITIONS</w:t>
      </w:r>
      <w:r>
        <w:t xml:space="preserve"> </w:t>
      </w:r>
      <w:r w:rsidRPr="00135FEA">
        <w:rPr>
          <w:b w:val="0"/>
          <w:bCs w:val="0"/>
          <w:i/>
          <w:iCs/>
        </w:rPr>
        <w:t>(if relevant)</w:t>
      </w:r>
      <w:bookmarkEnd w:id="3"/>
    </w:p>
    <w:p w14:paraId="3006E5EB" w14:textId="77777777" w:rsidR="001A2B06" w:rsidRDefault="001A2B06" w:rsidP="005B6095">
      <w:pPr>
        <w:rPr>
          <w:rFonts w:ascii="Arial" w:hAnsi="Arial" w:cs="Arial"/>
        </w:rPr>
      </w:pPr>
    </w:p>
    <w:p w14:paraId="40CED9DD" w14:textId="51881D15" w:rsidR="001A2B06" w:rsidRDefault="002C0A1B" w:rsidP="002C0A1B">
      <w:pPr>
        <w:ind w:left="720"/>
        <w:rPr>
          <w:rFonts w:ascii="Arial" w:hAnsi="Arial" w:cs="Arial"/>
        </w:rPr>
      </w:pPr>
      <w:r w:rsidRPr="002C0A1B">
        <w:rPr>
          <w:rFonts w:ascii="Arial" w:hAnsi="Arial" w:cs="Arial"/>
        </w:rPr>
        <w:t>The following definitions are intended to provide a brief explanation of the various</w:t>
      </w:r>
      <w:r>
        <w:rPr>
          <w:rFonts w:ascii="Arial" w:hAnsi="Arial" w:cs="Arial"/>
        </w:rPr>
        <w:t xml:space="preserve"> </w:t>
      </w:r>
      <w:r w:rsidRPr="002C0A1B">
        <w:rPr>
          <w:rFonts w:ascii="Arial" w:hAnsi="Arial" w:cs="Arial"/>
        </w:rPr>
        <w:t>terms used within this policy.</w:t>
      </w:r>
    </w:p>
    <w:p w14:paraId="6DD09175" w14:textId="756925BE" w:rsidR="002C0A1B" w:rsidRDefault="002C0A1B" w:rsidP="002C0A1B">
      <w:pPr>
        <w:ind w:left="720"/>
        <w:rPr>
          <w:rFonts w:ascii="Arial" w:hAnsi="Arial" w:cs="Arial"/>
        </w:rPr>
      </w:pPr>
    </w:p>
    <w:tbl>
      <w:tblPr>
        <w:tblStyle w:val="TableGrid"/>
        <w:tblW w:w="0" w:type="auto"/>
        <w:tblInd w:w="720" w:type="dxa"/>
        <w:tblLook w:val="04A0" w:firstRow="1" w:lastRow="0" w:firstColumn="1" w:lastColumn="0" w:noHBand="0" w:noVBand="1"/>
      </w:tblPr>
      <w:tblGrid>
        <w:gridCol w:w="4785"/>
        <w:gridCol w:w="4832"/>
      </w:tblGrid>
      <w:tr w:rsidR="002C0A1B" w14:paraId="1830C834" w14:textId="77777777" w:rsidTr="002C0A1B">
        <w:tc>
          <w:tcPr>
            <w:tcW w:w="4785" w:type="dxa"/>
          </w:tcPr>
          <w:p w14:paraId="29B56121" w14:textId="5330961C" w:rsidR="002C0A1B" w:rsidRPr="002C0A1B" w:rsidRDefault="002C0A1B" w:rsidP="002C0A1B">
            <w:pPr>
              <w:rPr>
                <w:rFonts w:ascii="Arial" w:hAnsi="Arial" w:cs="Arial"/>
                <w:b/>
                <w:bCs/>
              </w:rPr>
            </w:pPr>
            <w:r w:rsidRPr="002C0A1B">
              <w:rPr>
                <w:rFonts w:ascii="Arial" w:hAnsi="Arial" w:cs="Arial"/>
                <w:b/>
                <w:bCs/>
              </w:rPr>
              <w:t>Term</w:t>
            </w:r>
          </w:p>
        </w:tc>
        <w:tc>
          <w:tcPr>
            <w:tcW w:w="4832" w:type="dxa"/>
          </w:tcPr>
          <w:p w14:paraId="2E5BF0C7" w14:textId="1E2FAFC7" w:rsidR="002C0A1B" w:rsidRPr="002C0A1B" w:rsidRDefault="002C0A1B" w:rsidP="002C0A1B">
            <w:pPr>
              <w:rPr>
                <w:rFonts w:ascii="Arial" w:hAnsi="Arial" w:cs="Arial"/>
                <w:b/>
                <w:bCs/>
              </w:rPr>
            </w:pPr>
            <w:r w:rsidRPr="002C0A1B">
              <w:rPr>
                <w:rFonts w:ascii="Arial" w:hAnsi="Arial" w:cs="Arial"/>
                <w:b/>
                <w:bCs/>
              </w:rPr>
              <w:t>Definition</w:t>
            </w:r>
          </w:p>
        </w:tc>
      </w:tr>
      <w:tr w:rsidR="002C0A1B" w14:paraId="15D6C255" w14:textId="77777777" w:rsidTr="002C0A1B">
        <w:tc>
          <w:tcPr>
            <w:tcW w:w="4785" w:type="dxa"/>
          </w:tcPr>
          <w:p w14:paraId="227D386D" w14:textId="4FE11961" w:rsidR="002C0A1B" w:rsidRDefault="00F14DFE" w:rsidP="002C0A1B">
            <w:pPr>
              <w:rPr>
                <w:rFonts w:ascii="Arial" w:hAnsi="Arial" w:cs="Arial"/>
              </w:rPr>
            </w:pPr>
            <w:r>
              <w:rPr>
                <w:rFonts w:ascii="Arial" w:hAnsi="Arial" w:cs="Arial"/>
              </w:rPr>
              <w:t>Policy</w:t>
            </w:r>
          </w:p>
        </w:tc>
        <w:tc>
          <w:tcPr>
            <w:tcW w:w="4832" w:type="dxa"/>
          </w:tcPr>
          <w:p w14:paraId="38EA76A7" w14:textId="2F4F0D1E" w:rsidR="002C0A1B" w:rsidRDefault="00F14DFE" w:rsidP="00135FEA">
            <w:pPr>
              <w:rPr>
                <w:rFonts w:ascii="Arial" w:hAnsi="Arial" w:cs="Arial"/>
              </w:rPr>
            </w:pPr>
            <w:r w:rsidRPr="00F14DFE">
              <w:rPr>
                <w:rFonts w:ascii="Arial" w:hAnsi="Arial" w:cs="Arial"/>
              </w:rPr>
              <w:t xml:space="preserve">A </w:t>
            </w:r>
            <w:r>
              <w:rPr>
                <w:rFonts w:ascii="Arial" w:hAnsi="Arial" w:cs="Arial"/>
              </w:rPr>
              <w:t xml:space="preserve">policy </w:t>
            </w:r>
            <w:r w:rsidR="00135FEA">
              <w:rPr>
                <w:rFonts w:ascii="Arial" w:hAnsi="Arial" w:cs="Arial"/>
              </w:rPr>
              <w:t>is a</w:t>
            </w:r>
            <w:r w:rsidR="00135FEA" w:rsidRPr="00135FEA">
              <w:rPr>
                <w:rFonts w:ascii="Arial" w:hAnsi="Arial" w:cs="Arial"/>
              </w:rPr>
              <w:t xml:space="preserve"> formal written statement detailing </w:t>
            </w:r>
            <w:r w:rsidR="00135FEA">
              <w:rPr>
                <w:rFonts w:ascii="Arial" w:hAnsi="Arial" w:cs="Arial"/>
              </w:rPr>
              <w:t>an</w:t>
            </w:r>
            <w:r w:rsidRPr="00F14DFE">
              <w:rPr>
                <w:rFonts w:ascii="Arial" w:hAnsi="Arial" w:cs="Arial"/>
              </w:rPr>
              <w:t xml:space="preserve"> enforceable set of principles or rules. Policies set the boundaries within which we operate. They also reflect the philosophy of our organisation.</w:t>
            </w:r>
          </w:p>
        </w:tc>
      </w:tr>
      <w:tr w:rsidR="002C0A1B" w14:paraId="4D8E7E7B" w14:textId="77777777" w:rsidTr="002C0A1B">
        <w:tc>
          <w:tcPr>
            <w:tcW w:w="4785" w:type="dxa"/>
          </w:tcPr>
          <w:p w14:paraId="6AE9EC4D" w14:textId="5134A2B0" w:rsidR="002C0A1B" w:rsidRDefault="00A44833" w:rsidP="002C0A1B">
            <w:pPr>
              <w:rPr>
                <w:rFonts w:ascii="Arial" w:hAnsi="Arial" w:cs="Arial"/>
              </w:rPr>
            </w:pPr>
            <w:r>
              <w:rPr>
                <w:rFonts w:ascii="Arial" w:hAnsi="Arial" w:cs="Arial"/>
              </w:rPr>
              <w:t>Venepuncture</w:t>
            </w:r>
          </w:p>
        </w:tc>
        <w:tc>
          <w:tcPr>
            <w:tcW w:w="4832" w:type="dxa"/>
          </w:tcPr>
          <w:p w14:paraId="2B1B335F" w14:textId="5ACA5F59" w:rsidR="002C0A1B" w:rsidRDefault="00A44833" w:rsidP="002C0A1B">
            <w:pPr>
              <w:rPr>
                <w:rFonts w:ascii="Arial" w:hAnsi="Arial" w:cs="Arial"/>
              </w:rPr>
            </w:pPr>
            <w:r w:rsidRPr="00A44833">
              <w:rPr>
                <w:rFonts w:ascii="Arial" w:hAnsi="Arial" w:cs="Arial"/>
              </w:rPr>
              <w:t>the puncture of a vein as part of a medical procedure, typically to withdraw a blood sample or for an intravenous injection.</w:t>
            </w:r>
          </w:p>
        </w:tc>
      </w:tr>
    </w:tbl>
    <w:p w14:paraId="5DD9EE1F" w14:textId="20B8C9CD" w:rsidR="002C0A1B" w:rsidRDefault="002C0A1B" w:rsidP="002C0A1B">
      <w:pPr>
        <w:ind w:left="720"/>
        <w:rPr>
          <w:rFonts w:ascii="Arial" w:hAnsi="Arial" w:cs="Arial"/>
        </w:rPr>
      </w:pPr>
    </w:p>
    <w:p w14:paraId="6C228999" w14:textId="0405A168" w:rsidR="00A44833" w:rsidRDefault="00A44833" w:rsidP="002C0A1B">
      <w:pPr>
        <w:ind w:left="720"/>
        <w:rPr>
          <w:rFonts w:ascii="Arial" w:hAnsi="Arial" w:cs="Arial"/>
        </w:rPr>
      </w:pPr>
    </w:p>
    <w:p w14:paraId="670DB8C5" w14:textId="4EF5CDA2" w:rsidR="00A44833" w:rsidRDefault="00A44833" w:rsidP="002C0A1B">
      <w:pPr>
        <w:ind w:left="720"/>
        <w:rPr>
          <w:rFonts w:ascii="Arial" w:hAnsi="Arial" w:cs="Arial"/>
        </w:rPr>
      </w:pPr>
    </w:p>
    <w:p w14:paraId="46DEA322" w14:textId="77777777" w:rsidR="00A44833" w:rsidRDefault="00A44833" w:rsidP="002C0A1B">
      <w:pPr>
        <w:ind w:left="720"/>
        <w:rPr>
          <w:rFonts w:ascii="Arial" w:hAnsi="Arial" w:cs="Arial"/>
        </w:rPr>
      </w:pPr>
    </w:p>
    <w:p w14:paraId="16BF7C61" w14:textId="5624176C" w:rsidR="00A44833" w:rsidRDefault="00A44833" w:rsidP="002C0A1B">
      <w:pPr>
        <w:ind w:left="720"/>
        <w:rPr>
          <w:rFonts w:ascii="Arial" w:hAnsi="Arial" w:cs="Arial"/>
        </w:rPr>
      </w:pPr>
    </w:p>
    <w:p w14:paraId="41A37635" w14:textId="77777777" w:rsidR="00EB42DD" w:rsidRDefault="00EB42DD" w:rsidP="002C0A1B">
      <w:pPr>
        <w:ind w:left="720"/>
        <w:rPr>
          <w:rFonts w:ascii="Arial" w:hAnsi="Arial" w:cs="Arial"/>
        </w:rPr>
      </w:pPr>
    </w:p>
    <w:p w14:paraId="5A88D969" w14:textId="77777777" w:rsidR="001A2B06" w:rsidRDefault="001A2B06" w:rsidP="00847C4F">
      <w:pPr>
        <w:rPr>
          <w:rFonts w:ascii="Arial" w:hAnsi="Arial" w:cs="Arial"/>
          <w:b/>
          <w:color w:val="0000FF"/>
        </w:rPr>
      </w:pPr>
    </w:p>
    <w:p w14:paraId="30E4944B" w14:textId="35E524B5" w:rsidR="00FA151C" w:rsidRDefault="001A2B06" w:rsidP="00FA151C">
      <w:pPr>
        <w:pStyle w:val="Heading1"/>
      </w:pPr>
      <w:bookmarkStart w:id="4" w:name="_Toc89088102"/>
      <w:r w:rsidRPr="00547D35">
        <w:lastRenderedPageBreak/>
        <w:t>RESPONSIBILITIES</w:t>
      </w:r>
      <w:bookmarkEnd w:id="4"/>
    </w:p>
    <w:p w14:paraId="32BE0068" w14:textId="77777777" w:rsidR="00FA151C" w:rsidRPr="00FA151C" w:rsidRDefault="00FA151C" w:rsidP="00FA151C"/>
    <w:p w14:paraId="27AC84B6" w14:textId="013252B6" w:rsidR="002C0A1B" w:rsidRPr="00213E77" w:rsidRDefault="00FA151C" w:rsidP="00EB42DD">
      <w:pPr>
        <w:pStyle w:val="ListParagraph"/>
        <w:numPr>
          <w:ilvl w:val="0"/>
          <w:numId w:val="4"/>
        </w:numPr>
        <w:rPr>
          <w:rFonts w:cs="Arial"/>
          <w:color w:val="000000" w:themeColor="text1"/>
        </w:rPr>
      </w:pPr>
      <w:r>
        <w:rPr>
          <w:rFonts w:cs="Arial"/>
          <w:b/>
          <w:bCs/>
          <w:color w:val="000000" w:themeColor="text1"/>
        </w:rPr>
        <w:t>E</w:t>
      </w:r>
      <w:r w:rsidR="002C0A1B" w:rsidRPr="00135FEA">
        <w:rPr>
          <w:rFonts w:cs="Arial"/>
          <w:b/>
          <w:bCs/>
          <w:color w:val="000000" w:themeColor="text1"/>
        </w:rPr>
        <w:t>CCH Employees</w:t>
      </w:r>
      <w:r w:rsidR="002C0A1B" w:rsidRPr="00135FEA">
        <w:rPr>
          <w:rFonts w:cs="Arial"/>
          <w:color w:val="000000" w:themeColor="text1"/>
        </w:rPr>
        <w:t xml:space="preserve"> </w:t>
      </w:r>
      <w:r w:rsidR="0093360F">
        <w:rPr>
          <w:rFonts w:cs="Arial"/>
          <w:color w:val="000000" w:themeColor="text1"/>
        </w:rPr>
        <w:t>–</w:t>
      </w:r>
      <w:r w:rsidR="002C0A1B" w:rsidRPr="00135FEA">
        <w:rPr>
          <w:rFonts w:cs="Arial"/>
          <w:color w:val="000000" w:themeColor="text1"/>
        </w:rPr>
        <w:t xml:space="preserve"> </w:t>
      </w:r>
      <w:r w:rsidR="00213E77" w:rsidRPr="00213E77">
        <w:rPr>
          <w:rFonts w:cs="Arial"/>
          <w:color w:val="000000" w:themeColor="text1"/>
        </w:rPr>
        <w:t xml:space="preserve">It is the responsibility of all staff to ensure that they adhere to best practice. Staff performing venepuncture during the course of their employment with the organisation are expected to equip themselves with the knowledge and skills required to undertake this procedure safely, by attending the relevant, currently approved, </w:t>
      </w:r>
      <w:proofErr w:type="gramStart"/>
      <w:r w:rsidR="00213E77" w:rsidRPr="00213E77">
        <w:rPr>
          <w:rFonts w:cs="Arial"/>
          <w:color w:val="000000" w:themeColor="text1"/>
        </w:rPr>
        <w:t>theoretical</w:t>
      </w:r>
      <w:proofErr w:type="gramEnd"/>
      <w:r w:rsidR="00213E77" w:rsidRPr="00213E77">
        <w:rPr>
          <w:rFonts w:cs="Arial"/>
          <w:color w:val="000000" w:themeColor="text1"/>
        </w:rPr>
        <w:t xml:space="preserve"> and practical training.</w:t>
      </w:r>
    </w:p>
    <w:p w14:paraId="510A7052" w14:textId="1883D8A7" w:rsidR="002C0A1B" w:rsidRDefault="002C0A1B" w:rsidP="002C0A1B">
      <w:pPr>
        <w:ind w:left="720"/>
        <w:rPr>
          <w:rFonts w:ascii="Arial" w:hAnsi="Arial" w:cs="Arial"/>
          <w:color w:val="000000" w:themeColor="text1"/>
        </w:rPr>
      </w:pPr>
    </w:p>
    <w:p w14:paraId="151B3080" w14:textId="437113A2" w:rsidR="002C0A1B" w:rsidRPr="00135FEA" w:rsidRDefault="002C0A1B" w:rsidP="00EB42DD">
      <w:pPr>
        <w:pStyle w:val="ListParagraph"/>
        <w:numPr>
          <w:ilvl w:val="0"/>
          <w:numId w:val="4"/>
        </w:numPr>
        <w:rPr>
          <w:rFonts w:cs="Arial"/>
          <w:color w:val="000000" w:themeColor="text1"/>
        </w:rPr>
      </w:pPr>
      <w:r w:rsidRPr="00135FEA">
        <w:rPr>
          <w:rFonts w:cs="Arial"/>
          <w:b/>
          <w:bCs/>
          <w:color w:val="000000" w:themeColor="text1"/>
        </w:rPr>
        <w:t>Chief Executive of ECCH</w:t>
      </w:r>
      <w:r w:rsidRPr="00135FEA">
        <w:rPr>
          <w:rFonts w:cs="Arial"/>
          <w:color w:val="000000" w:themeColor="text1"/>
        </w:rPr>
        <w:t xml:space="preserve"> </w:t>
      </w:r>
      <w:r w:rsidR="0093360F">
        <w:rPr>
          <w:rFonts w:cs="Arial"/>
          <w:color w:val="000000" w:themeColor="text1"/>
        </w:rPr>
        <w:t>–</w:t>
      </w:r>
      <w:r w:rsidRPr="00135FEA">
        <w:rPr>
          <w:rFonts w:cs="Arial"/>
          <w:color w:val="000000" w:themeColor="text1"/>
        </w:rPr>
        <w:t xml:space="preserve"> Overall responsibility for the enforcement of this policy lies with the Chief Executive of ECCH</w:t>
      </w:r>
    </w:p>
    <w:p w14:paraId="503FC66B" w14:textId="39ABE2B2" w:rsidR="002C0A1B" w:rsidRDefault="002C0A1B" w:rsidP="002C0A1B">
      <w:pPr>
        <w:ind w:left="720"/>
        <w:rPr>
          <w:rFonts w:ascii="Arial" w:hAnsi="Arial" w:cs="Arial"/>
          <w:color w:val="000000" w:themeColor="text1"/>
        </w:rPr>
      </w:pPr>
    </w:p>
    <w:p w14:paraId="122488C1" w14:textId="04707FAA" w:rsidR="002C0A1B" w:rsidRPr="00135FEA" w:rsidRDefault="002C0A1B" w:rsidP="00EB42DD">
      <w:pPr>
        <w:pStyle w:val="ListParagraph"/>
        <w:numPr>
          <w:ilvl w:val="0"/>
          <w:numId w:val="4"/>
        </w:numPr>
        <w:rPr>
          <w:rFonts w:cs="Arial"/>
          <w:color w:val="000000" w:themeColor="text1"/>
        </w:rPr>
      </w:pPr>
      <w:r w:rsidRPr="00135FEA">
        <w:rPr>
          <w:rFonts w:cs="Arial"/>
          <w:b/>
          <w:bCs/>
          <w:color w:val="000000" w:themeColor="text1"/>
        </w:rPr>
        <w:t>ECCH Managers</w:t>
      </w:r>
      <w:r w:rsidRPr="00135FEA">
        <w:rPr>
          <w:rFonts w:cs="Arial"/>
          <w:color w:val="000000" w:themeColor="text1"/>
        </w:rPr>
        <w:t xml:space="preserve"> </w:t>
      </w:r>
      <w:r w:rsidR="0093360F">
        <w:rPr>
          <w:rFonts w:cs="Arial"/>
          <w:color w:val="000000" w:themeColor="text1"/>
        </w:rPr>
        <w:t>–</w:t>
      </w:r>
      <w:r w:rsidRPr="00135FEA">
        <w:rPr>
          <w:rFonts w:cs="Arial"/>
          <w:color w:val="000000" w:themeColor="text1"/>
        </w:rPr>
        <w:t xml:space="preserve"> Are responsible for</w:t>
      </w:r>
      <w:r w:rsidR="00213E77">
        <w:rPr>
          <w:rFonts w:cs="Arial"/>
          <w:color w:val="000000" w:themeColor="text1"/>
        </w:rPr>
        <w:t xml:space="preserve"> ensuring their staff adhere to this </w:t>
      </w:r>
      <w:proofErr w:type="gramStart"/>
      <w:r w:rsidR="00213E77">
        <w:rPr>
          <w:rFonts w:cs="Arial"/>
          <w:color w:val="000000" w:themeColor="text1"/>
        </w:rPr>
        <w:t>policy</w:t>
      </w:r>
      <w:proofErr w:type="gramEnd"/>
    </w:p>
    <w:p w14:paraId="4A0956A7" w14:textId="634E1969" w:rsidR="002C0A1B" w:rsidRDefault="002C0A1B" w:rsidP="002C0A1B">
      <w:pPr>
        <w:ind w:left="720"/>
        <w:rPr>
          <w:rFonts w:ascii="Arial" w:hAnsi="Arial" w:cs="Arial"/>
          <w:color w:val="000000" w:themeColor="text1"/>
        </w:rPr>
      </w:pPr>
    </w:p>
    <w:p w14:paraId="4631BBB1" w14:textId="732D726D" w:rsidR="002C0A1B" w:rsidRPr="00135FEA" w:rsidRDefault="00213E77" w:rsidP="00EB42DD">
      <w:pPr>
        <w:pStyle w:val="ListParagraph"/>
        <w:numPr>
          <w:ilvl w:val="0"/>
          <w:numId w:val="4"/>
        </w:numPr>
        <w:rPr>
          <w:rFonts w:cs="Arial"/>
          <w:color w:val="000000" w:themeColor="text1"/>
        </w:rPr>
      </w:pPr>
      <w:r>
        <w:rPr>
          <w:rFonts w:cs="Arial"/>
          <w:b/>
          <w:bCs/>
          <w:color w:val="000000" w:themeColor="text1"/>
        </w:rPr>
        <w:t>IPACC</w:t>
      </w:r>
      <w:r w:rsidR="002C0A1B" w:rsidRPr="00135FEA">
        <w:rPr>
          <w:rFonts w:cs="Arial"/>
          <w:color w:val="000000" w:themeColor="text1"/>
        </w:rPr>
        <w:t xml:space="preserve"> – Is responsible for</w:t>
      </w:r>
      <w:r>
        <w:rPr>
          <w:rFonts w:cs="Arial"/>
          <w:color w:val="000000" w:themeColor="text1"/>
        </w:rPr>
        <w:t xml:space="preserve"> approving this policy for distribution.</w:t>
      </w:r>
    </w:p>
    <w:p w14:paraId="4AEE672D" w14:textId="77777777" w:rsidR="0093360F" w:rsidRPr="00213E77" w:rsidRDefault="0093360F" w:rsidP="00213E77">
      <w:pPr>
        <w:rPr>
          <w:rFonts w:cs="Arial"/>
          <w:color w:val="FF0000"/>
        </w:rPr>
      </w:pPr>
    </w:p>
    <w:p w14:paraId="14C429B4" w14:textId="33F43320" w:rsidR="001A2B06" w:rsidRDefault="001A2B06" w:rsidP="004B6428">
      <w:pPr>
        <w:pStyle w:val="Heading1"/>
      </w:pPr>
      <w:bookmarkStart w:id="5" w:name="_Toc89088103"/>
      <w:r w:rsidRPr="00547D35">
        <w:t>POLICY STATEMENT</w:t>
      </w:r>
      <w:bookmarkEnd w:id="5"/>
    </w:p>
    <w:p w14:paraId="3A5A14CA" w14:textId="77777777" w:rsidR="00213E77" w:rsidRPr="00213E77" w:rsidRDefault="00213E77" w:rsidP="00213E77"/>
    <w:p w14:paraId="4FACA43F" w14:textId="77777777" w:rsidR="00213E77" w:rsidRPr="00A1403B" w:rsidRDefault="00213E77" w:rsidP="00213E77">
      <w:pPr>
        <w:ind w:left="709"/>
        <w:jc w:val="both"/>
        <w:rPr>
          <w:rFonts w:ascii="Arial" w:hAnsi="Arial"/>
          <w:szCs w:val="22"/>
        </w:rPr>
      </w:pPr>
      <w:r w:rsidRPr="00A1403B">
        <w:rPr>
          <w:rFonts w:ascii="Arial" w:hAnsi="Arial"/>
          <w:szCs w:val="22"/>
        </w:rPr>
        <w:t xml:space="preserve">This policy is recommended for best practice and providers are expected to implement wherever practicable or complete a written risk assessment if not applied. </w:t>
      </w:r>
    </w:p>
    <w:p w14:paraId="1A539BDC" w14:textId="77777777" w:rsidR="00213E77" w:rsidRDefault="00213E77" w:rsidP="0012785A">
      <w:pPr>
        <w:rPr>
          <w:rFonts w:ascii="Arial" w:hAnsi="Arial" w:cs="Arial"/>
          <w:b/>
        </w:rPr>
      </w:pPr>
    </w:p>
    <w:p w14:paraId="5DE47B44" w14:textId="4850CA76" w:rsidR="001A2B06" w:rsidRDefault="001A2B06" w:rsidP="00537700">
      <w:pPr>
        <w:pStyle w:val="Heading1"/>
      </w:pPr>
      <w:bookmarkStart w:id="6" w:name="_Toc89088104"/>
      <w:r w:rsidRPr="00547D35">
        <w:t>PROCEDURE</w:t>
      </w:r>
      <w:bookmarkEnd w:id="6"/>
    </w:p>
    <w:p w14:paraId="0DD8F103" w14:textId="621FB553" w:rsidR="001A2B06" w:rsidRDefault="001A2B06" w:rsidP="008E03B4"/>
    <w:p w14:paraId="22BE092B" w14:textId="77777777" w:rsidR="00213E77" w:rsidRPr="00213E77" w:rsidRDefault="00213E77" w:rsidP="00A44833">
      <w:pPr>
        <w:ind w:left="1276" w:hanging="567"/>
        <w:jc w:val="both"/>
        <w:rPr>
          <w:rFonts w:ascii="Arial" w:hAnsi="Arial" w:cs="Arial"/>
        </w:rPr>
      </w:pPr>
      <w:r w:rsidRPr="00213E77">
        <w:rPr>
          <w:rFonts w:ascii="Arial" w:hAnsi="Arial" w:cs="Arial"/>
        </w:rPr>
        <w:t>7.1</w:t>
      </w:r>
      <w:r w:rsidRPr="00213E77">
        <w:rPr>
          <w:rFonts w:ascii="Arial" w:hAnsi="Arial" w:cs="Arial"/>
        </w:rPr>
        <w:tab/>
        <w:t xml:space="preserve">Identify patient using relevant identification details, confirmed with the patient identification wrist band (for inpatients), photo care plan for care homes, request form and where possible the patient themselves </w:t>
      </w:r>
      <w:commentRangeStart w:id="7"/>
      <w:r w:rsidRPr="00213E77">
        <w:rPr>
          <w:rFonts w:ascii="Arial" w:hAnsi="Arial" w:cs="Arial"/>
        </w:rPr>
        <w:t>verbally</w:t>
      </w:r>
      <w:commentRangeEnd w:id="7"/>
      <w:r w:rsidR="00A12E79">
        <w:rPr>
          <w:rStyle w:val="CommentReference"/>
        </w:rPr>
        <w:commentReference w:id="7"/>
      </w:r>
      <w:r w:rsidRPr="00213E77">
        <w:rPr>
          <w:rFonts w:ascii="Arial" w:hAnsi="Arial" w:cs="Arial"/>
        </w:rPr>
        <w:t>.</w:t>
      </w:r>
    </w:p>
    <w:p w14:paraId="58474BC3" w14:textId="5EC3B46B" w:rsidR="00213E77" w:rsidRPr="00213E77" w:rsidRDefault="00213E77" w:rsidP="00FD1216">
      <w:pPr>
        <w:jc w:val="both"/>
        <w:rPr>
          <w:rFonts w:ascii="Arial" w:hAnsi="Arial" w:cs="Arial"/>
        </w:rPr>
      </w:pPr>
    </w:p>
    <w:p w14:paraId="42324EAF" w14:textId="77777777" w:rsidR="00213E77" w:rsidRPr="00213E77" w:rsidRDefault="00213E77" w:rsidP="00FD1216">
      <w:pPr>
        <w:ind w:left="1276" w:hanging="567"/>
        <w:jc w:val="both"/>
        <w:rPr>
          <w:rFonts w:ascii="Arial" w:hAnsi="Arial" w:cs="Arial"/>
        </w:rPr>
      </w:pPr>
      <w:r w:rsidRPr="00213E77">
        <w:rPr>
          <w:rFonts w:ascii="Arial" w:hAnsi="Arial" w:cs="Arial"/>
        </w:rPr>
        <w:t xml:space="preserve">7.2 </w:t>
      </w:r>
      <w:r w:rsidRPr="00213E77">
        <w:rPr>
          <w:rFonts w:ascii="Arial" w:hAnsi="Arial" w:cs="Arial"/>
        </w:rPr>
        <w:tab/>
        <w:t xml:space="preserve">Consent to treatment is the principle that a person must give permission before they receive any type of medical treatment, </w:t>
      </w:r>
      <w:proofErr w:type="gramStart"/>
      <w:r w:rsidRPr="00213E77">
        <w:rPr>
          <w:rFonts w:ascii="Arial" w:hAnsi="Arial" w:cs="Arial"/>
        </w:rPr>
        <w:t>test</w:t>
      </w:r>
      <w:proofErr w:type="gramEnd"/>
      <w:r w:rsidRPr="00213E77">
        <w:rPr>
          <w:rFonts w:ascii="Arial" w:hAnsi="Arial" w:cs="Arial"/>
        </w:rPr>
        <w:t> or examination.</w:t>
      </w:r>
    </w:p>
    <w:p w14:paraId="1F01570F" w14:textId="77777777" w:rsidR="00213E77" w:rsidRPr="00213E77" w:rsidRDefault="00213E77" w:rsidP="00FD1216">
      <w:pPr>
        <w:ind w:left="1276"/>
        <w:jc w:val="both"/>
        <w:rPr>
          <w:rFonts w:ascii="Arial" w:hAnsi="Arial" w:cs="Arial"/>
        </w:rPr>
      </w:pPr>
      <w:r w:rsidRPr="00213E77">
        <w:rPr>
          <w:rFonts w:ascii="Arial" w:hAnsi="Arial" w:cs="Arial"/>
        </w:rPr>
        <w:t xml:space="preserve">For consent to be valid, it must be voluntary and informed, and the person consenting must have the capacity to make the decision. </w:t>
      </w:r>
    </w:p>
    <w:p w14:paraId="117598DE" w14:textId="0B2A978D" w:rsidR="00213E77" w:rsidRDefault="00213E77" w:rsidP="00FD1216">
      <w:pPr>
        <w:ind w:left="1276"/>
        <w:jc w:val="both"/>
        <w:rPr>
          <w:rFonts w:ascii="Arial" w:hAnsi="Arial" w:cs="Arial"/>
        </w:rPr>
      </w:pPr>
      <w:r w:rsidRPr="00213E77">
        <w:rPr>
          <w:rFonts w:ascii="Arial" w:hAnsi="Arial" w:cs="Arial"/>
        </w:rPr>
        <w:t>These terms are explained below:</w:t>
      </w:r>
    </w:p>
    <w:p w14:paraId="7C04C37A" w14:textId="77777777" w:rsidR="00FD1216" w:rsidRPr="00213E77" w:rsidRDefault="00FD1216" w:rsidP="00FD1216">
      <w:pPr>
        <w:ind w:left="720"/>
        <w:jc w:val="both"/>
        <w:rPr>
          <w:rFonts w:ascii="Arial" w:hAnsi="Arial" w:cs="Arial"/>
        </w:rPr>
      </w:pPr>
    </w:p>
    <w:p w14:paraId="67763BE3" w14:textId="77777777" w:rsidR="00213E77" w:rsidRPr="00213E77" w:rsidRDefault="00213E77" w:rsidP="00EB42DD">
      <w:pPr>
        <w:numPr>
          <w:ilvl w:val="0"/>
          <w:numId w:val="6"/>
        </w:numPr>
        <w:tabs>
          <w:tab w:val="clear" w:pos="720"/>
        </w:tabs>
        <w:ind w:left="2127" w:hanging="284"/>
        <w:jc w:val="both"/>
        <w:rPr>
          <w:rFonts w:ascii="Arial" w:hAnsi="Arial" w:cs="Arial"/>
        </w:rPr>
      </w:pPr>
      <w:r w:rsidRPr="00213E77">
        <w:rPr>
          <w:rFonts w:ascii="Arial" w:hAnsi="Arial" w:cs="Arial"/>
        </w:rPr>
        <w:t xml:space="preserve">voluntary – the decision to either consent or not to consent to treatment must be made by the person themselves and must not be influenced by pressure from medical staff, </w:t>
      </w:r>
      <w:proofErr w:type="gramStart"/>
      <w:r w:rsidRPr="00213E77">
        <w:rPr>
          <w:rFonts w:ascii="Arial" w:hAnsi="Arial" w:cs="Arial"/>
        </w:rPr>
        <w:t>friends</w:t>
      </w:r>
      <w:proofErr w:type="gramEnd"/>
      <w:r w:rsidRPr="00213E77">
        <w:rPr>
          <w:rFonts w:ascii="Arial" w:hAnsi="Arial" w:cs="Arial"/>
        </w:rPr>
        <w:t xml:space="preserve"> or family. </w:t>
      </w:r>
    </w:p>
    <w:p w14:paraId="3DE458FE" w14:textId="77777777" w:rsidR="00213E77" w:rsidRPr="00213E77" w:rsidRDefault="00213E77" w:rsidP="00EB42DD">
      <w:pPr>
        <w:numPr>
          <w:ilvl w:val="0"/>
          <w:numId w:val="6"/>
        </w:numPr>
        <w:tabs>
          <w:tab w:val="clear" w:pos="720"/>
        </w:tabs>
        <w:ind w:left="2127" w:hanging="284"/>
        <w:jc w:val="both"/>
        <w:rPr>
          <w:rFonts w:ascii="Arial" w:hAnsi="Arial" w:cs="Arial"/>
        </w:rPr>
      </w:pPr>
      <w:r w:rsidRPr="00213E77">
        <w:rPr>
          <w:rFonts w:ascii="Arial" w:hAnsi="Arial" w:cs="Arial"/>
        </w:rPr>
        <w:t>informed – the person must be given all of the information in terms of what the treatment involves, including the benefits and risks, whether there are reasonable alternative treatments, and what will happen if treatment doesn't go ahead.</w:t>
      </w:r>
    </w:p>
    <w:p w14:paraId="61425C0F" w14:textId="392232D0" w:rsidR="00213E77" w:rsidRDefault="00213E77" w:rsidP="00FA151C">
      <w:pPr>
        <w:numPr>
          <w:ilvl w:val="0"/>
          <w:numId w:val="6"/>
        </w:numPr>
        <w:tabs>
          <w:tab w:val="clear" w:pos="720"/>
          <w:tab w:val="left" w:pos="1843"/>
        </w:tabs>
        <w:ind w:left="2127" w:hanging="284"/>
        <w:jc w:val="both"/>
        <w:rPr>
          <w:rFonts w:ascii="Arial" w:hAnsi="Arial" w:cs="Arial"/>
        </w:rPr>
      </w:pPr>
      <w:r w:rsidRPr="00213E77">
        <w:rPr>
          <w:rFonts w:ascii="Arial" w:hAnsi="Arial" w:cs="Arial"/>
        </w:rPr>
        <w:t>capacity – the person must be capable of giving consent, which means they understand the information given to them and they can use it to make an informed decision.</w:t>
      </w:r>
      <w:r w:rsidR="00A44833" w:rsidRPr="00A44833">
        <w:rPr>
          <w:rFonts w:ascii="Arial" w:hAnsi="Arial" w:cs="Arial"/>
        </w:rPr>
        <w:t xml:space="preserve">  </w:t>
      </w:r>
      <w:r w:rsidRPr="00213E77">
        <w:rPr>
          <w:rFonts w:ascii="Arial" w:hAnsi="Arial" w:cs="Arial"/>
        </w:rPr>
        <w:t>If an adult has the capacity to make a voluntary and informed decision to consent to or refuse a particular treatment, their decision must be respected. (NHS 2016)</w:t>
      </w:r>
    </w:p>
    <w:p w14:paraId="700423B6" w14:textId="77777777" w:rsidR="00A12E79" w:rsidRPr="00213E77" w:rsidRDefault="00A12E79" w:rsidP="00FA151C">
      <w:pPr>
        <w:ind w:left="1843"/>
        <w:jc w:val="both"/>
        <w:rPr>
          <w:rFonts w:ascii="Arial" w:hAnsi="Arial" w:cs="Arial"/>
        </w:rPr>
      </w:pPr>
    </w:p>
    <w:p w14:paraId="49D28DD4" w14:textId="77777777" w:rsidR="00213E77" w:rsidRPr="00213E77" w:rsidRDefault="00213E77" w:rsidP="00FA151C">
      <w:pPr>
        <w:ind w:left="1276" w:hanging="567"/>
        <w:jc w:val="both"/>
        <w:rPr>
          <w:rFonts w:ascii="Arial" w:hAnsi="Arial" w:cs="Arial"/>
        </w:rPr>
      </w:pPr>
      <w:r w:rsidRPr="00213E77">
        <w:rPr>
          <w:rFonts w:ascii="Arial" w:hAnsi="Arial" w:cs="Arial"/>
        </w:rPr>
        <w:t>7.3</w:t>
      </w:r>
      <w:r w:rsidRPr="00213E77">
        <w:rPr>
          <w:rFonts w:ascii="Arial" w:hAnsi="Arial" w:cs="Arial"/>
        </w:rPr>
        <w:tab/>
        <w:t xml:space="preserve">Wash hands using soap and water and dry or use sanitising skin rub which is suitable for hand decontamination unless hands are visible dirty. Soap and water will remove microorganisms (Including spores) from the hands, whilst alcohol hand rubs will not destroy the spores if a patient has had diarrhoea. </w:t>
      </w:r>
    </w:p>
    <w:p w14:paraId="2D97EAD0" w14:textId="77777777" w:rsidR="00213E77" w:rsidRPr="00213E77" w:rsidRDefault="00213E77" w:rsidP="00213E77">
      <w:pPr>
        <w:ind w:left="720"/>
        <w:rPr>
          <w:rFonts w:ascii="Arial" w:hAnsi="Arial" w:cs="Arial"/>
        </w:rPr>
      </w:pPr>
    </w:p>
    <w:p w14:paraId="0B655D2A" w14:textId="1E23E49B" w:rsidR="00213E77" w:rsidRPr="00213E77" w:rsidRDefault="00213E77" w:rsidP="00FD1216">
      <w:pPr>
        <w:ind w:left="1418" w:hanging="709"/>
        <w:rPr>
          <w:rFonts w:ascii="Arial" w:hAnsi="Arial" w:cs="Arial"/>
        </w:rPr>
      </w:pPr>
      <w:r w:rsidRPr="00213E77">
        <w:rPr>
          <w:rFonts w:ascii="Arial" w:hAnsi="Arial" w:cs="Arial"/>
        </w:rPr>
        <w:t>7.4</w:t>
      </w:r>
      <w:r w:rsidRPr="00213E77">
        <w:rPr>
          <w:rFonts w:ascii="Arial" w:hAnsi="Arial" w:cs="Arial"/>
        </w:rPr>
        <w:tab/>
        <w:t xml:space="preserve">Assemble equipment required, including </w:t>
      </w:r>
      <w:r w:rsidR="00A12E79" w:rsidRPr="00213E77">
        <w:rPr>
          <w:rFonts w:ascii="Arial" w:hAnsi="Arial" w:cs="Arial"/>
        </w:rPr>
        <w:t>non-sterile</w:t>
      </w:r>
      <w:r w:rsidRPr="00213E77">
        <w:rPr>
          <w:rFonts w:ascii="Arial" w:hAnsi="Arial" w:cs="Arial"/>
        </w:rPr>
        <w:t xml:space="preserve"> nitrile gloves and apron. The use of the vacutainer system as a method of blood collection is considered best practice.</w:t>
      </w:r>
    </w:p>
    <w:p w14:paraId="4AB3CE2D" w14:textId="77777777" w:rsidR="00213E77" w:rsidRPr="00213E77" w:rsidRDefault="00213E77" w:rsidP="00213E77">
      <w:pPr>
        <w:ind w:left="720"/>
        <w:rPr>
          <w:rFonts w:ascii="Arial" w:hAnsi="Arial" w:cs="Arial"/>
        </w:rPr>
      </w:pPr>
    </w:p>
    <w:p w14:paraId="6EF97DD8" w14:textId="77777777" w:rsidR="00213E77" w:rsidRPr="00213E77" w:rsidRDefault="00213E77" w:rsidP="00213E77">
      <w:pPr>
        <w:ind w:left="720"/>
        <w:rPr>
          <w:rFonts w:ascii="Arial" w:hAnsi="Arial" w:cs="Arial"/>
        </w:rPr>
      </w:pPr>
      <w:r w:rsidRPr="00213E77">
        <w:rPr>
          <w:rFonts w:ascii="Arial" w:hAnsi="Arial" w:cs="Arial"/>
        </w:rPr>
        <w:t>7.5</w:t>
      </w:r>
      <w:r w:rsidRPr="00213E77">
        <w:rPr>
          <w:rFonts w:ascii="Arial" w:hAnsi="Arial" w:cs="Arial"/>
        </w:rPr>
        <w:tab/>
        <w:t>Check all packaging and expiry dates.</w:t>
      </w:r>
    </w:p>
    <w:p w14:paraId="745DBE14" w14:textId="77777777" w:rsidR="00213E77" w:rsidRPr="00213E77" w:rsidRDefault="00213E77" w:rsidP="00213E77">
      <w:pPr>
        <w:ind w:left="720"/>
        <w:rPr>
          <w:rFonts w:ascii="Arial" w:hAnsi="Arial" w:cs="Arial"/>
        </w:rPr>
      </w:pPr>
    </w:p>
    <w:p w14:paraId="4B51F3C9" w14:textId="77777777" w:rsidR="00213E77" w:rsidRPr="00213E77" w:rsidRDefault="00213E77" w:rsidP="00FD1216">
      <w:pPr>
        <w:ind w:left="1418" w:hanging="709"/>
        <w:rPr>
          <w:rFonts w:ascii="Arial" w:hAnsi="Arial" w:cs="Arial"/>
        </w:rPr>
      </w:pPr>
      <w:r w:rsidRPr="00213E77">
        <w:rPr>
          <w:rFonts w:ascii="Arial" w:hAnsi="Arial" w:cs="Arial"/>
        </w:rPr>
        <w:t>7.6</w:t>
      </w:r>
      <w:r w:rsidRPr="00213E77">
        <w:rPr>
          <w:rFonts w:ascii="Arial" w:hAnsi="Arial" w:cs="Arial"/>
        </w:rPr>
        <w:tab/>
        <w:t xml:space="preserve">Wash hands using soap and water and dry, or hand sanitiser are a suitable alternative for clean hand decontamination. </w:t>
      </w:r>
    </w:p>
    <w:p w14:paraId="22023CDD" w14:textId="77777777" w:rsidR="00213E77" w:rsidRPr="00213E77" w:rsidRDefault="00213E77" w:rsidP="00213E77">
      <w:pPr>
        <w:ind w:left="720"/>
        <w:rPr>
          <w:rFonts w:ascii="Arial" w:hAnsi="Arial" w:cs="Arial"/>
        </w:rPr>
      </w:pPr>
    </w:p>
    <w:p w14:paraId="4AE5B1C4" w14:textId="77777777" w:rsidR="00213E77" w:rsidRPr="00213E77" w:rsidRDefault="00213E77" w:rsidP="00FD1216">
      <w:pPr>
        <w:ind w:left="1418" w:hanging="709"/>
        <w:rPr>
          <w:rFonts w:ascii="Arial" w:hAnsi="Arial" w:cs="Arial"/>
        </w:rPr>
      </w:pPr>
      <w:r w:rsidRPr="00213E77">
        <w:rPr>
          <w:rFonts w:ascii="Arial" w:hAnsi="Arial" w:cs="Arial"/>
        </w:rPr>
        <w:t>7.7</w:t>
      </w:r>
      <w:r w:rsidRPr="00213E77">
        <w:rPr>
          <w:rFonts w:ascii="Arial" w:hAnsi="Arial" w:cs="Arial"/>
        </w:rPr>
        <w:tab/>
        <w:t>Check hands for any visible broken skin and if found cover with waterproof    dressing.</w:t>
      </w:r>
    </w:p>
    <w:p w14:paraId="68E190FB" w14:textId="77777777" w:rsidR="00213E77" w:rsidRPr="00213E77" w:rsidRDefault="00213E77" w:rsidP="00213E77">
      <w:pPr>
        <w:ind w:left="720"/>
        <w:rPr>
          <w:rFonts w:ascii="Arial" w:hAnsi="Arial" w:cs="Arial"/>
        </w:rPr>
      </w:pPr>
    </w:p>
    <w:p w14:paraId="3083D2CA" w14:textId="77777777" w:rsidR="00213E77" w:rsidRPr="00213E77" w:rsidRDefault="00213E77" w:rsidP="00213E77">
      <w:pPr>
        <w:ind w:left="720"/>
        <w:rPr>
          <w:rFonts w:ascii="Arial" w:hAnsi="Arial" w:cs="Arial"/>
        </w:rPr>
      </w:pPr>
      <w:r w:rsidRPr="00213E77">
        <w:rPr>
          <w:rFonts w:ascii="Arial" w:hAnsi="Arial" w:cs="Arial"/>
        </w:rPr>
        <w:t>7.8</w:t>
      </w:r>
      <w:r w:rsidRPr="00213E77">
        <w:rPr>
          <w:rFonts w:ascii="Arial" w:hAnsi="Arial" w:cs="Arial"/>
        </w:rPr>
        <w:tab/>
        <w:t>Put on appropriate close fitting disposable nitrile gloves and apron.</w:t>
      </w:r>
    </w:p>
    <w:p w14:paraId="4C3A4E8C" w14:textId="77777777" w:rsidR="00213E77" w:rsidRPr="00213E77" w:rsidRDefault="00213E77" w:rsidP="00213E77">
      <w:pPr>
        <w:ind w:left="720"/>
        <w:rPr>
          <w:rFonts w:ascii="Arial" w:hAnsi="Arial" w:cs="Arial"/>
        </w:rPr>
      </w:pPr>
    </w:p>
    <w:p w14:paraId="73E42F6B" w14:textId="77777777" w:rsidR="00213E77" w:rsidRPr="00213E77" w:rsidRDefault="00213E77" w:rsidP="00213E77">
      <w:pPr>
        <w:ind w:left="720"/>
        <w:rPr>
          <w:rFonts w:ascii="Arial" w:hAnsi="Arial" w:cs="Arial"/>
        </w:rPr>
      </w:pPr>
      <w:r w:rsidRPr="00213E77">
        <w:rPr>
          <w:rFonts w:ascii="Arial" w:hAnsi="Arial" w:cs="Arial"/>
        </w:rPr>
        <w:t>7.9</w:t>
      </w:r>
      <w:r w:rsidRPr="00213E77">
        <w:rPr>
          <w:rFonts w:ascii="Arial" w:hAnsi="Arial" w:cs="Arial"/>
        </w:rPr>
        <w:tab/>
        <w:t>Prepare the equipment.</w:t>
      </w:r>
    </w:p>
    <w:p w14:paraId="13FBFE8E" w14:textId="77777777" w:rsidR="00213E77" w:rsidRPr="00213E77" w:rsidRDefault="00213E77" w:rsidP="00213E77">
      <w:pPr>
        <w:ind w:left="720"/>
        <w:rPr>
          <w:rFonts w:ascii="Arial" w:hAnsi="Arial" w:cs="Arial"/>
        </w:rPr>
      </w:pPr>
    </w:p>
    <w:p w14:paraId="4561499A" w14:textId="6ABB46BD" w:rsidR="00213E77" w:rsidRDefault="00213E77" w:rsidP="00213E77">
      <w:pPr>
        <w:ind w:left="720"/>
        <w:rPr>
          <w:rFonts w:ascii="Arial" w:hAnsi="Arial" w:cs="Arial"/>
        </w:rPr>
      </w:pPr>
      <w:r w:rsidRPr="00213E77">
        <w:rPr>
          <w:rFonts w:ascii="Arial" w:hAnsi="Arial" w:cs="Arial"/>
        </w:rPr>
        <w:t>7.10</w:t>
      </w:r>
      <w:r w:rsidRPr="00213E77">
        <w:rPr>
          <w:rFonts w:ascii="Arial" w:hAnsi="Arial" w:cs="Arial"/>
        </w:rPr>
        <w:tab/>
        <w:t xml:space="preserve">Support the chosen limb in a downward position. </w:t>
      </w:r>
    </w:p>
    <w:p w14:paraId="2D95BFAA" w14:textId="77777777" w:rsidR="00A44833" w:rsidRPr="00213E77" w:rsidRDefault="00A44833" w:rsidP="00213E77">
      <w:pPr>
        <w:ind w:left="720"/>
        <w:rPr>
          <w:rFonts w:ascii="Arial" w:hAnsi="Arial" w:cs="Arial"/>
        </w:rPr>
      </w:pPr>
    </w:p>
    <w:p w14:paraId="405185BE" w14:textId="77777777" w:rsidR="00213E77" w:rsidRPr="00213E77" w:rsidRDefault="00213E77" w:rsidP="00213E77">
      <w:pPr>
        <w:ind w:left="720"/>
        <w:rPr>
          <w:rFonts w:ascii="Arial" w:hAnsi="Arial" w:cs="Arial"/>
        </w:rPr>
      </w:pPr>
      <w:r w:rsidRPr="00213E77">
        <w:rPr>
          <w:rFonts w:ascii="Arial" w:hAnsi="Arial" w:cs="Arial"/>
        </w:rPr>
        <w:t xml:space="preserve">            Unsuitable Sites </w:t>
      </w:r>
    </w:p>
    <w:p w14:paraId="128499FA" w14:textId="77777777" w:rsidR="00213E77" w:rsidRPr="00213E77" w:rsidRDefault="00213E77" w:rsidP="00EB42DD">
      <w:pPr>
        <w:numPr>
          <w:ilvl w:val="0"/>
          <w:numId w:val="5"/>
        </w:numPr>
        <w:ind w:left="2127" w:hanging="284"/>
        <w:rPr>
          <w:rFonts w:ascii="Arial" w:hAnsi="Arial" w:cs="Arial"/>
        </w:rPr>
      </w:pPr>
      <w:r w:rsidRPr="00213E77">
        <w:rPr>
          <w:rFonts w:ascii="Arial" w:hAnsi="Arial" w:cs="Arial"/>
        </w:rPr>
        <w:t xml:space="preserve">Veins that are fibrosed, inflamed or fragile </w:t>
      </w:r>
    </w:p>
    <w:p w14:paraId="0413B808" w14:textId="6E170290" w:rsidR="00213E77" w:rsidRPr="00FD1216" w:rsidRDefault="00213E77" w:rsidP="00EB42DD">
      <w:pPr>
        <w:pStyle w:val="ListParagraph"/>
        <w:numPr>
          <w:ilvl w:val="0"/>
          <w:numId w:val="5"/>
        </w:numPr>
        <w:ind w:left="2127" w:hanging="284"/>
        <w:rPr>
          <w:rFonts w:cs="Arial"/>
        </w:rPr>
      </w:pPr>
      <w:r w:rsidRPr="00FD1216">
        <w:rPr>
          <w:rFonts w:cs="Arial"/>
        </w:rPr>
        <w:t xml:space="preserve">Bruised areas </w:t>
      </w:r>
    </w:p>
    <w:p w14:paraId="0387C4D4" w14:textId="77777777" w:rsidR="00213E77" w:rsidRPr="00213E77" w:rsidRDefault="00213E77" w:rsidP="00EB42DD">
      <w:pPr>
        <w:numPr>
          <w:ilvl w:val="0"/>
          <w:numId w:val="5"/>
        </w:numPr>
        <w:ind w:firstLine="763"/>
        <w:rPr>
          <w:rFonts w:ascii="Arial" w:hAnsi="Arial" w:cs="Arial"/>
        </w:rPr>
      </w:pPr>
      <w:r w:rsidRPr="00213E77">
        <w:rPr>
          <w:rFonts w:ascii="Arial" w:hAnsi="Arial" w:cs="Arial"/>
        </w:rPr>
        <w:t xml:space="preserve">Sites close to </w:t>
      </w:r>
      <w:proofErr w:type="gramStart"/>
      <w:r w:rsidRPr="00213E77">
        <w:rPr>
          <w:rFonts w:ascii="Arial" w:hAnsi="Arial" w:cs="Arial"/>
        </w:rPr>
        <w:t>infections</w:t>
      </w:r>
      <w:proofErr w:type="gramEnd"/>
      <w:r w:rsidRPr="00213E77">
        <w:rPr>
          <w:rFonts w:ascii="Arial" w:hAnsi="Arial" w:cs="Arial"/>
        </w:rPr>
        <w:t xml:space="preserve"> </w:t>
      </w:r>
    </w:p>
    <w:p w14:paraId="0A96BC28" w14:textId="77777777" w:rsidR="00213E77" w:rsidRPr="00213E77" w:rsidRDefault="00213E77" w:rsidP="00EB42DD">
      <w:pPr>
        <w:numPr>
          <w:ilvl w:val="0"/>
          <w:numId w:val="5"/>
        </w:numPr>
        <w:ind w:firstLine="763"/>
        <w:rPr>
          <w:rFonts w:ascii="Arial" w:hAnsi="Arial" w:cs="Arial"/>
        </w:rPr>
      </w:pPr>
      <w:r w:rsidRPr="00213E77">
        <w:rPr>
          <w:rFonts w:ascii="Arial" w:hAnsi="Arial" w:cs="Arial"/>
        </w:rPr>
        <w:t xml:space="preserve">On the affected side of post CVA or mastectomy patients </w:t>
      </w:r>
    </w:p>
    <w:p w14:paraId="53BCF46A" w14:textId="77777777" w:rsidR="00213E77" w:rsidRPr="00213E77" w:rsidRDefault="00213E77" w:rsidP="00EB42DD">
      <w:pPr>
        <w:numPr>
          <w:ilvl w:val="0"/>
          <w:numId w:val="5"/>
        </w:numPr>
        <w:ind w:firstLine="763"/>
        <w:rPr>
          <w:rFonts w:ascii="Arial" w:hAnsi="Arial" w:cs="Arial"/>
        </w:rPr>
      </w:pPr>
      <w:r w:rsidRPr="00213E77">
        <w:rPr>
          <w:rFonts w:ascii="Arial" w:hAnsi="Arial" w:cs="Arial"/>
        </w:rPr>
        <w:t xml:space="preserve">Oedematous limb/haematoma </w:t>
      </w:r>
    </w:p>
    <w:p w14:paraId="12F974F5" w14:textId="77777777" w:rsidR="00213E77" w:rsidRPr="00213E77" w:rsidRDefault="00213E77" w:rsidP="00EB42DD">
      <w:pPr>
        <w:numPr>
          <w:ilvl w:val="0"/>
          <w:numId w:val="5"/>
        </w:numPr>
        <w:ind w:firstLine="763"/>
        <w:rPr>
          <w:rFonts w:ascii="Arial" w:hAnsi="Arial" w:cs="Arial"/>
        </w:rPr>
      </w:pPr>
      <w:r w:rsidRPr="00213E77">
        <w:rPr>
          <w:rFonts w:ascii="Arial" w:hAnsi="Arial" w:cs="Arial"/>
        </w:rPr>
        <w:t xml:space="preserve">Fistulae or vascular grafts </w:t>
      </w:r>
    </w:p>
    <w:p w14:paraId="07088471" w14:textId="77777777" w:rsidR="00213E77" w:rsidRPr="00213E77" w:rsidRDefault="00213E77" w:rsidP="00EB42DD">
      <w:pPr>
        <w:numPr>
          <w:ilvl w:val="0"/>
          <w:numId w:val="5"/>
        </w:numPr>
        <w:ind w:left="2127" w:hanging="284"/>
        <w:rPr>
          <w:rFonts w:ascii="Arial" w:hAnsi="Arial" w:cs="Arial"/>
        </w:rPr>
      </w:pPr>
      <w:r w:rsidRPr="00213E77">
        <w:rPr>
          <w:rFonts w:ascii="Arial" w:hAnsi="Arial" w:cs="Arial"/>
        </w:rPr>
        <w:t>If the patient has an intravenous infusion an alternative limb must be selected</w:t>
      </w:r>
    </w:p>
    <w:p w14:paraId="6CCDA7AF" w14:textId="77777777" w:rsidR="00213E77" w:rsidRPr="00213E77" w:rsidRDefault="00213E77" w:rsidP="00213E77">
      <w:pPr>
        <w:ind w:left="720"/>
        <w:rPr>
          <w:rFonts w:ascii="Arial" w:hAnsi="Arial" w:cs="Arial"/>
        </w:rPr>
      </w:pPr>
    </w:p>
    <w:p w14:paraId="28A6CD1A" w14:textId="3B4D7C6B" w:rsidR="00213E77" w:rsidRPr="00213E77" w:rsidRDefault="00213E77" w:rsidP="00FD1216">
      <w:pPr>
        <w:ind w:left="1418" w:hanging="709"/>
        <w:rPr>
          <w:rFonts w:ascii="Arial" w:hAnsi="Arial" w:cs="Arial"/>
        </w:rPr>
      </w:pPr>
      <w:r w:rsidRPr="00213E77">
        <w:rPr>
          <w:rFonts w:ascii="Arial" w:hAnsi="Arial" w:cs="Arial"/>
        </w:rPr>
        <w:t>7.11</w:t>
      </w:r>
      <w:r w:rsidRPr="00213E77">
        <w:rPr>
          <w:rFonts w:ascii="Arial" w:hAnsi="Arial" w:cs="Arial"/>
        </w:rPr>
        <w:tab/>
        <w:t xml:space="preserve">Apply the single use disposable tourniquet or the </w:t>
      </w:r>
      <w:proofErr w:type="spellStart"/>
      <w:r w:rsidRPr="00213E77">
        <w:rPr>
          <w:rFonts w:ascii="Arial" w:hAnsi="Arial" w:cs="Arial"/>
        </w:rPr>
        <w:t>Daisygrip</w:t>
      </w:r>
      <w:proofErr w:type="spellEnd"/>
      <w:r w:rsidRPr="00213E77">
        <w:rPr>
          <w:rFonts w:ascii="Arial" w:hAnsi="Arial" w:cs="Arial"/>
        </w:rPr>
        <w:t xml:space="preserve"> reusable torniquet. (This is being introduced in 2024  any other reusable tourniquets are NOT permitted)</w:t>
      </w:r>
      <w:r w:rsidR="00A12E79">
        <w:rPr>
          <w:rFonts w:ascii="Arial" w:hAnsi="Arial" w:cs="Arial"/>
        </w:rPr>
        <w:t>,</w:t>
      </w:r>
      <w:r w:rsidRPr="00213E77">
        <w:rPr>
          <w:rFonts w:ascii="Arial" w:hAnsi="Arial" w:cs="Arial"/>
        </w:rPr>
        <w:t xml:space="preserve"> ensuring that it does not obstruct arterial flow; approximately 7-10 cm above the puncture site, assess and select a vein, asking patient to clench and unclench their fist if required.</w:t>
      </w:r>
    </w:p>
    <w:p w14:paraId="221720E9" w14:textId="77777777" w:rsidR="00213E77" w:rsidRPr="00213E77" w:rsidRDefault="00213E77" w:rsidP="00213E77">
      <w:pPr>
        <w:ind w:left="720"/>
        <w:rPr>
          <w:rFonts w:ascii="Arial" w:hAnsi="Arial" w:cs="Arial"/>
        </w:rPr>
      </w:pPr>
    </w:p>
    <w:p w14:paraId="6C56428A" w14:textId="59565232" w:rsidR="00213E77" w:rsidRDefault="00213E77" w:rsidP="00213E77">
      <w:pPr>
        <w:ind w:left="720"/>
        <w:rPr>
          <w:rFonts w:ascii="Arial" w:hAnsi="Arial" w:cs="Arial"/>
        </w:rPr>
      </w:pPr>
      <w:r w:rsidRPr="00213E77">
        <w:rPr>
          <w:rFonts w:ascii="Arial" w:hAnsi="Arial" w:cs="Arial"/>
        </w:rPr>
        <w:t>7.12</w:t>
      </w:r>
      <w:r w:rsidRPr="00213E77">
        <w:rPr>
          <w:rFonts w:ascii="Arial" w:hAnsi="Arial" w:cs="Arial"/>
        </w:rPr>
        <w:tab/>
        <w:t>Select the appropriate device based on vein size.</w:t>
      </w:r>
    </w:p>
    <w:p w14:paraId="5F9C1AE2" w14:textId="02C03E53" w:rsidR="0054190D" w:rsidRDefault="0054190D" w:rsidP="00213E77">
      <w:pPr>
        <w:ind w:left="720"/>
        <w:rPr>
          <w:rFonts w:ascii="Arial" w:hAnsi="Arial" w:cs="Arial"/>
        </w:rPr>
      </w:pPr>
    </w:p>
    <w:p w14:paraId="2423B10C" w14:textId="280D0BAC" w:rsidR="0054190D" w:rsidRDefault="0054190D" w:rsidP="00213E77">
      <w:pPr>
        <w:ind w:left="720"/>
        <w:rPr>
          <w:rFonts w:ascii="Arial" w:hAnsi="Arial" w:cs="Arial"/>
        </w:rPr>
      </w:pPr>
      <w:r>
        <w:rPr>
          <w:rFonts w:ascii="Arial" w:hAnsi="Arial" w:cs="Arial"/>
        </w:rPr>
        <w:tab/>
        <w:t>Use of Butterfly</w:t>
      </w:r>
    </w:p>
    <w:p w14:paraId="4BC5A656" w14:textId="606941F0" w:rsidR="0054190D" w:rsidRDefault="0054190D" w:rsidP="0054190D">
      <w:pPr>
        <w:pStyle w:val="Default"/>
        <w:ind w:left="1440"/>
      </w:pPr>
      <w:r w:rsidRPr="00A1403B">
        <w:t xml:space="preserve">Winged infusion devices, for example a “Butterfly needle” with a vacutainer end may be considered for patients with difficult, </w:t>
      </w:r>
      <w:proofErr w:type="gramStart"/>
      <w:r w:rsidRPr="00A1403B">
        <w:t>small</w:t>
      </w:r>
      <w:proofErr w:type="gramEnd"/>
      <w:r w:rsidRPr="00A1403B">
        <w:t xml:space="preserve"> or fragile veins. When using a winged blood collection set for venepuncture a discard tube should be drawn first. The discard tube must be used to fill the blood collection set tubing’s “dead space” with </w:t>
      </w:r>
      <w:proofErr w:type="gramStart"/>
      <w:r w:rsidRPr="00A1403B">
        <w:t>blood</w:t>
      </w:r>
      <w:proofErr w:type="gramEnd"/>
      <w:r w:rsidRPr="00A1403B">
        <w:t xml:space="preserve"> but the discard tube does not need to be completely filled. </w:t>
      </w:r>
    </w:p>
    <w:p w14:paraId="41136DCD" w14:textId="2168349B" w:rsidR="00A44833" w:rsidRDefault="00A44833" w:rsidP="0054190D">
      <w:pPr>
        <w:pStyle w:val="Default"/>
        <w:ind w:left="1440"/>
      </w:pPr>
    </w:p>
    <w:p w14:paraId="3B3D811A" w14:textId="77777777" w:rsidR="00FD1216" w:rsidRPr="00FD1216" w:rsidRDefault="00FD1216" w:rsidP="00FD1216">
      <w:pPr>
        <w:ind w:left="720"/>
        <w:rPr>
          <w:rFonts w:asciiTheme="minorHAnsi" w:hAnsiTheme="minorHAnsi" w:cstheme="minorHAnsi"/>
          <w:bCs/>
        </w:rPr>
      </w:pPr>
      <w:r w:rsidRPr="00FD1216">
        <w:rPr>
          <w:rFonts w:asciiTheme="minorHAnsi" w:hAnsiTheme="minorHAnsi" w:cstheme="minorHAnsi"/>
          <w:bCs/>
        </w:rPr>
        <w:t>7.13</w:t>
      </w:r>
      <w:r w:rsidRPr="00FD1216">
        <w:rPr>
          <w:rFonts w:asciiTheme="minorHAnsi" w:hAnsiTheme="minorHAnsi" w:cstheme="minorHAnsi"/>
          <w:bCs/>
        </w:rPr>
        <w:tab/>
        <w:t xml:space="preserve">Unsuccessful venepuncture </w:t>
      </w:r>
    </w:p>
    <w:p w14:paraId="418E8834" w14:textId="77777777" w:rsidR="00FD1216" w:rsidRPr="00FD1216" w:rsidRDefault="00FD1216" w:rsidP="00FD1216">
      <w:pPr>
        <w:ind w:left="720"/>
        <w:rPr>
          <w:rFonts w:asciiTheme="minorHAnsi" w:hAnsiTheme="minorHAnsi" w:cstheme="minorHAnsi"/>
          <w:bCs/>
        </w:rPr>
      </w:pPr>
    </w:p>
    <w:p w14:paraId="4443954E" w14:textId="57FEA9DF" w:rsidR="00213E77" w:rsidRDefault="00FD1216" w:rsidP="00FD1216">
      <w:pPr>
        <w:ind w:left="1440"/>
        <w:rPr>
          <w:rFonts w:asciiTheme="minorHAnsi" w:hAnsiTheme="minorHAnsi" w:cstheme="minorHAnsi"/>
          <w:bCs/>
        </w:rPr>
      </w:pPr>
      <w:r w:rsidRPr="00FD1216">
        <w:rPr>
          <w:rFonts w:asciiTheme="minorHAnsi" w:hAnsiTheme="minorHAnsi" w:cstheme="minorHAnsi"/>
          <w:bCs/>
        </w:rPr>
        <w:t xml:space="preserve">If two unsuccessful attempts at venepuncture have been made by one person, a further two attempts should be carried out by a second </w:t>
      </w:r>
      <w:proofErr w:type="gramStart"/>
      <w:r w:rsidRPr="00FD1216">
        <w:rPr>
          <w:rFonts w:asciiTheme="minorHAnsi" w:hAnsiTheme="minorHAnsi" w:cstheme="minorHAnsi"/>
          <w:bCs/>
        </w:rPr>
        <w:t>person, if</w:t>
      </w:r>
      <w:proofErr w:type="gramEnd"/>
      <w:r w:rsidRPr="00FD1216">
        <w:rPr>
          <w:rFonts w:asciiTheme="minorHAnsi" w:hAnsiTheme="minorHAnsi" w:cstheme="minorHAnsi"/>
          <w:bCs/>
        </w:rPr>
        <w:t xml:space="preserve"> the patient is consenting. (The Domiciliary Phlebotomy service may go on to refer the patient to </w:t>
      </w:r>
      <w:r w:rsidRPr="00FD1216">
        <w:rPr>
          <w:rFonts w:asciiTheme="minorHAnsi" w:hAnsiTheme="minorHAnsi" w:cstheme="minorHAnsi"/>
          <w:bCs/>
        </w:rPr>
        <w:lastRenderedPageBreak/>
        <w:t>the relevant district nursing team for a third attempt). However, if venepuncture remains unsuccessful, the requesting practitioner must be contacted. (DOH 2011).</w:t>
      </w:r>
    </w:p>
    <w:p w14:paraId="5FC7BC95" w14:textId="0C9A818A" w:rsidR="00FD1216" w:rsidRDefault="00FD1216" w:rsidP="00FD1216">
      <w:pPr>
        <w:ind w:left="1440"/>
        <w:rPr>
          <w:rFonts w:asciiTheme="minorHAnsi" w:hAnsiTheme="minorHAnsi" w:cstheme="minorHAnsi"/>
          <w:bCs/>
        </w:rPr>
      </w:pPr>
    </w:p>
    <w:p w14:paraId="1E6843B5" w14:textId="50948FC6" w:rsidR="00FD1216" w:rsidRPr="00FD1216" w:rsidRDefault="00FD1216" w:rsidP="00EB42DD">
      <w:pPr>
        <w:pStyle w:val="ListParagraph"/>
        <w:numPr>
          <w:ilvl w:val="0"/>
          <w:numId w:val="8"/>
        </w:numPr>
        <w:rPr>
          <w:rFonts w:asciiTheme="minorHAnsi" w:hAnsiTheme="minorHAnsi" w:cstheme="minorHAnsi"/>
          <w:bCs/>
        </w:rPr>
      </w:pPr>
      <w:r w:rsidRPr="00FB7A9A">
        <w:rPr>
          <w:rFonts w:cs="Arial"/>
        </w:rPr>
        <w:t>Best practice is then achieved by cleaning the patient’s skin with a minimum 70% alcohol swab and allowing the area to passively dry for 30 seconds.</w:t>
      </w:r>
    </w:p>
    <w:p w14:paraId="6E5C81AF" w14:textId="0EB4AC60"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Remove needle guard and inspect the device for any faults.</w:t>
      </w:r>
    </w:p>
    <w:p w14:paraId="44459845" w14:textId="68D812E0"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Anchor the vein by applying manual traction on the skin below the site of insertion.</w:t>
      </w:r>
    </w:p>
    <w:p w14:paraId="31EA91AA" w14:textId="77777777" w:rsidR="00FD1216" w:rsidRP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Insert the needle through the skin at the selected angle according to the vein.</w:t>
      </w:r>
    </w:p>
    <w:p w14:paraId="4458FFEE" w14:textId="16BB3B40"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If using a winged device, reduce the angle of the needle and advance slightly.</w:t>
      </w:r>
    </w:p>
    <w:p w14:paraId="27DCC86A" w14:textId="318BDB29"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Withdraw the required amount of blood using a vacuumed blood collection system or syringe.</w:t>
      </w:r>
    </w:p>
    <w:p w14:paraId="5D6386D7" w14:textId="45430193"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Release the tourniquet.</w:t>
      </w:r>
    </w:p>
    <w:p w14:paraId="36A03780" w14:textId="5E374195"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Hold low linting swab or cotton wool over the area, remove the needle do not apply pressure until the needle has been fully removed. Never re sheath needles. Do not allow the patient to bend their arm.</w:t>
      </w:r>
    </w:p>
    <w:p w14:paraId="08DBDFA7" w14:textId="024DA290"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Apply digital pressure over the puncture site until the bleeding has ceased.</w:t>
      </w:r>
    </w:p>
    <w:p w14:paraId="77621F3D" w14:textId="568890FD"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Activate safety device. Syringes and needles are now available with a shield or cover that slides or pivots to cover the needle after use. (HSE 2013)</w:t>
      </w:r>
    </w:p>
    <w:p w14:paraId="502F22CF" w14:textId="310286D2"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Discard the needle and syringe immediately into appropriate sharps bin- sharps containers must not be filled above the full line level, and they must always be taken to the point of use.</w:t>
      </w:r>
    </w:p>
    <w:p w14:paraId="48FB06DF" w14:textId="47CBDD3B"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Invert the bottles gently to mix</w:t>
      </w:r>
      <w:r>
        <w:rPr>
          <w:rFonts w:asciiTheme="minorHAnsi" w:hAnsiTheme="minorHAnsi" w:cstheme="minorHAnsi"/>
          <w:bCs/>
        </w:rPr>
        <w:t>.</w:t>
      </w:r>
    </w:p>
    <w:p w14:paraId="489BD14B" w14:textId="72F30E33" w:rsidR="00FD1216" w:rsidRDefault="00FD1216" w:rsidP="00EB42DD">
      <w:pPr>
        <w:pStyle w:val="ListParagraph"/>
        <w:numPr>
          <w:ilvl w:val="0"/>
          <w:numId w:val="8"/>
        </w:numPr>
        <w:rPr>
          <w:rFonts w:asciiTheme="minorHAnsi" w:hAnsiTheme="minorHAnsi" w:cstheme="minorHAnsi"/>
          <w:bCs/>
        </w:rPr>
      </w:pPr>
      <w:r w:rsidRPr="00FD1216">
        <w:rPr>
          <w:rFonts w:asciiTheme="minorHAnsi" w:hAnsiTheme="minorHAnsi" w:cstheme="minorHAnsi"/>
          <w:bCs/>
        </w:rPr>
        <w:t>Use the pre-printed labels to label the bottles with relevant details, however, for   certain tests, for example INR, you may need to label the bottle yourself.  Apply high risk labels as necessary.</w:t>
      </w:r>
    </w:p>
    <w:p w14:paraId="7174BEB3" w14:textId="2B0CDF8A" w:rsidR="00FD1216" w:rsidRDefault="00FD1216" w:rsidP="00FD1216">
      <w:pPr>
        <w:ind w:left="2160"/>
        <w:rPr>
          <w:rFonts w:asciiTheme="minorHAnsi" w:hAnsiTheme="minorHAnsi" w:cstheme="minorHAnsi"/>
          <w:bCs/>
        </w:rPr>
      </w:pPr>
    </w:p>
    <w:p w14:paraId="7403A08F"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 xml:space="preserve">If </w:t>
      </w:r>
      <w:proofErr w:type="gramStart"/>
      <w:r w:rsidRPr="00FD1216">
        <w:rPr>
          <w:rFonts w:asciiTheme="minorHAnsi" w:hAnsiTheme="minorHAnsi" w:cstheme="minorHAnsi"/>
          <w:bCs/>
        </w:rPr>
        <w:t>possible</w:t>
      </w:r>
      <w:proofErr w:type="gramEnd"/>
      <w:r w:rsidRPr="00FD1216">
        <w:rPr>
          <w:rFonts w:asciiTheme="minorHAnsi" w:hAnsiTheme="minorHAnsi" w:cstheme="minorHAnsi"/>
          <w:bCs/>
        </w:rPr>
        <w:t xml:space="preserve"> requests should be made using ICE which limits errors in patient identification and speeds up workflow in the laboratory. </w:t>
      </w:r>
    </w:p>
    <w:p w14:paraId="4A3382D6"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A request form must accompany all specimens sent to the laboratory.</w:t>
      </w:r>
    </w:p>
    <w:p w14:paraId="27E86ECD" w14:textId="4363E921" w:rsidR="00FD1216" w:rsidRDefault="00FD1216" w:rsidP="00FD1216">
      <w:pPr>
        <w:ind w:left="2160"/>
        <w:rPr>
          <w:rFonts w:asciiTheme="minorHAnsi" w:hAnsiTheme="minorHAnsi" w:cstheme="minorHAnsi"/>
          <w:bCs/>
        </w:rPr>
      </w:pPr>
      <w:r w:rsidRPr="00FD1216">
        <w:rPr>
          <w:rFonts w:asciiTheme="minorHAnsi" w:hAnsiTheme="minorHAnsi" w:cstheme="minorHAnsi"/>
          <w:bCs/>
        </w:rPr>
        <w:t xml:space="preserve">Specimens and request forms are checked on receipt to confirm the patient identification (PID) information provided on the form and specimen agree.  There are 4 PID data items; Surname, Forename, Date of Birth and ID Number (Hospital or NHS) which are required by the </w:t>
      </w:r>
      <w:proofErr w:type="gramStart"/>
      <w:r w:rsidRPr="00FD1216">
        <w:rPr>
          <w:rFonts w:asciiTheme="minorHAnsi" w:hAnsiTheme="minorHAnsi" w:cstheme="minorHAnsi"/>
          <w:bCs/>
        </w:rPr>
        <w:t>laboratory</w:t>
      </w:r>
      <w:proofErr w:type="gramEnd"/>
      <w:r w:rsidRPr="00FD1216">
        <w:rPr>
          <w:rFonts w:asciiTheme="minorHAnsi" w:hAnsiTheme="minorHAnsi" w:cstheme="minorHAnsi"/>
          <w:bCs/>
        </w:rPr>
        <w:t xml:space="preserve"> and these must match in order for the specimen to be accepted.  It is good practice for us to have location and date &amp; time of sample collection. If errors are found the laboratory may contact the requestor, explain the </w:t>
      </w:r>
      <w:proofErr w:type="gramStart"/>
      <w:r w:rsidRPr="00FD1216">
        <w:rPr>
          <w:rFonts w:asciiTheme="minorHAnsi" w:hAnsiTheme="minorHAnsi" w:cstheme="minorHAnsi"/>
          <w:bCs/>
        </w:rPr>
        <w:t>problem</w:t>
      </w:r>
      <w:proofErr w:type="gramEnd"/>
      <w:r w:rsidRPr="00FD1216">
        <w:rPr>
          <w:rFonts w:asciiTheme="minorHAnsi" w:hAnsiTheme="minorHAnsi" w:cstheme="minorHAnsi"/>
          <w:bCs/>
        </w:rPr>
        <w:t xml:space="preserve"> and request a repeat specimen.</w:t>
      </w:r>
    </w:p>
    <w:p w14:paraId="6AF36D4E" w14:textId="17B52CC5" w:rsidR="00A44833" w:rsidRDefault="00A44833" w:rsidP="00FD1216">
      <w:pPr>
        <w:ind w:left="2160"/>
        <w:rPr>
          <w:rFonts w:asciiTheme="minorHAnsi" w:hAnsiTheme="minorHAnsi" w:cstheme="minorHAnsi"/>
          <w:bCs/>
        </w:rPr>
      </w:pPr>
    </w:p>
    <w:p w14:paraId="613FE944" w14:textId="77777777" w:rsidR="00FD1216" w:rsidRPr="00FD1216" w:rsidRDefault="00FD1216" w:rsidP="00FD1216">
      <w:pPr>
        <w:ind w:left="2160"/>
        <w:rPr>
          <w:rFonts w:asciiTheme="minorHAnsi" w:hAnsiTheme="minorHAnsi" w:cstheme="minorHAnsi"/>
          <w:b/>
        </w:rPr>
      </w:pPr>
      <w:r w:rsidRPr="00FD1216">
        <w:rPr>
          <w:rFonts w:asciiTheme="minorHAnsi" w:hAnsiTheme="minorHAnsi" w:cstheme="minorHAnsi"/>
          <w:b/>
        </w:rPr>
        <w:t xml:space="preserve">All request forms should clearly state the following information: </w:t>
      </w:r>
    </w:p>
    <w:p w14:paraId="6BE4C066" w14:textId="77777777" w:rsidR="00FD1216" w:rsidRPr="00FD1216" w:rsidRDefault="00FD1216" w:rsidP="00FD1216">
      <w:pPr>
        <w:ind w:left="2160"/>
        <w:rPr>
          <w:rFonts w:asciiTheme="minorHAnsi" w:hAnsiTheme="minorHAnsi" w:cstheme="minorHAnsi"/>
          <w:bCs/>
        </w:rPr>
      </w:pPr>
    </w:p>
    <w:p w14:paraId="41B5FC12"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patient name and address </w:t>
      </w:r>
    </w:p>
    <w:p w14:paraId="7D94117B"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GP practice code </w:t>
      </w:r>
    </w:p>
    <w:p w14:paraId="346F9ECF"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NHS number </w:t>
      </w:r>
    </w:p>
    <w:p w14:paraId="392C403E"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date of birth (preferred) or age </w:t>
      </w:r>
    </w:p>
    <w:p w14:paraId="71A96A94"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patient gender </w:t>
      </w:r>
    </w:p>
    <w:p w14:paraId="0B6AAABA"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lastRenderedPageBreak/>
        <w:t>•</w:t>
      </w:r>
      <w:r w:rsidRPr="00FD1216">
        <w:rPr>
          <w:rFonts w:asciiTheme="minorHAnsi" w:hAnsiTheme="minorHAnsi" w:cstheme="minorHAnsi"/>
          <w:bCs/>
        </w:rPr>
        <w:tab/>
        <w:t xml:space="preserve">GP name and number/address for report </w:t>
      </w:r>
    </w:p>
    <w:p w14:paraId="162457E5"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type of specimen </w:t>
      </w:r>
    </w:p>
    <w:p w14:paraId="0B4CBA1F" w14:textId="77777777"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 xml:space="preserve">date and time specimen taken and who took it </w:t>
      </w:r>
    </w:p>
    <w:p w14:paraId="6E66A400" w14:textId="198CE725" w:rsidR="00FD1216" w:rsidRPr="00FD1216" w:rsidRDefault="00FD1216" w:rsidP="00FD1216">
      <w:pPr>
        <w:ind w:left="2160"/>
        <w:rPr>
          <w:rFonts w:asciiTheme="minorHAnsi" w:hAnsiTheme="minorHAnsi" w:cstheme="minorHAnsi"/>
          <w:bCs/>
        </w:rPr>
      </w:pPr>
      <w:r w:rsidRPr="00FD1216">
        <w:rPr>
          <w:rFonts w:asciiTheme="minorHAnsi" w:hAnsiTheme="minorHAnsi" w:cstheme="minorHAnsi"/>
          <w:bCs/>
        </w:rPr>
        <w:t>•</w:t>
      </w:r>
      <w:r w:rsidRPr="00FD1216">
        <w:rPr>
          <w:rFonts w:asciiTheme="minorHAnsi" w:hAnsiTheme="minorHAnsi" w:cstheme="minorHAnsi"/>
          <w:bCs/>
        </w:rPr>
        <w:tab/>
        <w:t>tests required</w:t>
      </w:r>
    </w:p>
    <w:p w14:paraId="757C1088" w14:textId="33933A60" w:rsidR="00213E77" w:rsidRDefault="00213E77" w:rsidP="00213E77">
      <w:pPr>
        <w:ind w:left="720"/>
      </w:pPr>
    </w:p>
    <w:p w14:paraId="32335037" w14:textId="010F46D2" w:rsidR="00213E77" w:rsidRDefault="00FD1216" w:rsidP="00EB42DD">
      <w:pPr>
        <w:pStyle w:val="ListParagraph"/>
        <w:numPr>
          <w:ilvl w:val="0"/>
          <w:numId w:val="8"/>
        </w:numPr>
        <w:rPr>
          <w:rFonts w:cs="Arial"/>
          <w:bCs/>
        </w:rPr>
      </w:pPr>
      <w:r w:rsidRPr="00FD1216">
        <w:rPr>
          <w:rFonts w:cs="Arial"/>
          <w:bCs/>
        </w:rPr>
        <w:t>Observe the puncture point for continued bleeding before applying a dressing remembering to check any allergies the patient may have</w:t>
      </w:r>
      <w:r>
        <w:rPr>
          <w:rFonts w:cs="Arial"/>
          <w:bCs/>
        </w:rPr>
        <w:t>.</w:t>
      </w:r>
    </w:p>
    <w:p w14:paraId="421C902D" w14:textId="6546E4F4" w:rsidR="00FD1216" w:rsidRDefault="00FD1216" w:rsidP="00EB42DD">
      <w:pPr>
        <w:pStyle w:val="ListParagraph"/>
        <w:numPr>
          <w:ilvl w:val="0"/>
          <w:numId w:val="8"/>
        </w:numPr>
        <w:rPr>
          <w:rFonts w:cs="Arial"/>
          <w:bCs/>
        </w:rPr>
      </w:pPr>
      <w:r w:rsidRPr="00FD1216">
        <w:rPr>
          <w:rFonts w:cs="Arial"/>
          <w:bCs/>
        </w:rPr>
        <w:t>Discard waste appropriately.</w:t>
      </w:r>
    </w:p>
    <w:p w14:paraId="6BCA5BD9" w14:textId="4947C24A" w:rsidR="00FD1216" w:rsidRDefault="00FD1216" w:rsidP="00EB42DD">
      <w:pPr>
        <w:pStyle w:val="ListParagraph"/>
        <w:numPr>
          <w:ilvl w:val="0"/>
          <w:numId w:val="8"/>
        </w:numPr>
        <w:rPr>
          <w:rFonts w:cs="Arial"/>
          <w:bCs/>
        </w:rPr>
      </w:pPr>
      <w:r w:rsidRPr="00FD1216">
        <w:rPr>
          <w:rFonts w:cs="Arial"/>
          <w:bCs/>
        </w:rPr>
        <w:t>Remove gloves and apron and wash hands.</w:t>
      </w:r>
    </w:p>
    <w:p w14:paraId="60F56972" w14:textId="231EC4B3" w:rsidR="00FD1216" w:rsidRDefault="00FD1216" w:rsidP="00EB42DD">
      <w:pPr>
        <w:pStyle w:val="ListParagraph"/>
        <w:numPr>
          <w:ilvl w:val="0"/>
          <w:numId w:val="8"/>
        </w:numPr>
        <w:rPr>
          <w:rFonts w:cs="Arial"/>
          <w:bCs/>
        </w:rPr>
      </w:pPr>
      <w:r w:rsidRPr="00FD1216">
        <w:rPr>
          <w:rFonts w:cs="Arial"/>
          <w:bCs/>
        </w:rPr>
        <w:t>Document procedure in patient’s notes (in patient areas) in the community, the phlebotomist should make a note on SystmOne which arm was used, and which bottles were taken.</w:t>
      </w:r>
    </w:p>
    <w:p w14:paraId="75DC0135" w14:textId="7B8E84F2" w:rsidR="00FD1216" w:rsidRPr="00FD1216" w:rsidRDefault="00FD1216" w:rsidP="00EB42DD">
      <w:pPr>
        <w:pStyle w:val="ListParagraph"/>
        <w:numPr>
          <w:ilvl w:val="0"/>
          <w:numId w:val="8"/>
        </w:numPr>
        <w:rPr>
          <w:rFonts w:cs="Arial"/>
          <w:bCs/>
        </w:rPr>
      </w:pPr>
      <w:r w:rsidRPr="00FD1216">
        <w:rPr>
          <w:rFonts w:cs="Arial"/>
          <w:bCs/>
        </w:rPr>
        <w:t xml:space="preserve">Samples must be kept in an appropriate transport container </w:t>
      </w:r>
      <w:proofErr w:type="gramStart"/>
      <w:r w:rsidRPr="00FD1216">
        <w:rPr>
          <w:rFonts w:cs="Arial"/>
          <w:bCs/>
        </w:rPr>
        <w:t>i.e.</w:t>
      </w:r>
      <w:proofErr w:type="gramEnd"/>
      <w:r w:rsidRPr="00FD1216">
        <w:rPr>
          <w:rFonts w:cs="Arial"/>
          <w:bCs/>
        </w:rPr>
        <w:t xml:space="preserve"> Daniels, until they are dropped off at an appropriate pick up point, the same day. Any samples not dropped off that day must be discarded. Samples are placed in colour coded pouches until they are collected.  </w:t>
      </w:r>
    </w:p>
    <w:p w14:paraId="47A759B1" w14:textId="77777777" w:rsidR="00FD1216" w:rsidRPr="009E3DDE" w:rsidRDefault="00FD1216" w:rsidP="008E03B4">
      <w:pPr>
        <w:rPr>
          <w:rFonts w:ascii="Arial" w:hAnsi="Arial" w:cs="Arial"/>
          <w:b/>
          <w:color w:val="FF0000"/>
        </w:rPr>
      </w:pPr>
    </w:p>
    <w:p w14:paraId="56A2B25E" w14:textId="14ED5A1F" w:rsidR="001A2B06" w:rsidRDefault="001A2B06" w:rsidP="00537700">
      <w:pPr>
        <w:pStyle w:val="Heading1"/>
      </w:pPr>
      <w:bookmarkStart w:id="8" w:name="_Toc89088105"/>
      <w:r w:rsidRPr="00547D35">
        <w:t>MONITORING AND REVIEW</w:t>
      </w:r>
      <w:bookmarkEnd w:id="8"/>
    </w:p>
    <w:p w14:paraId="70A7044A" w14:textId="77777777" w:rsidR="00213E77" w:rsidRPr="00213E77" w:rsidRDefault="00213E77" w:rsidP="00213E77"/>
    <w:p w14:paraId="63EDF878" w14:textId="5E09AD0D" w:rsidR="001A2B06" w:rsidRPr="002C0A1B" w:rsidRDefault="00F84E8F" w:rsidP="002C0A1B">
      <w:pPr>
        <w:ind w:left="720"/>
        <w:rPr>
          <w:rFonts w:ascii="Arial" w:hAnsi="Arial" w:cs="Arial"/>
        </w:rPr>
      </w:pPr>
      <w:r w:rsidRPr="00F84E8F">
        <w:rPr>
          <w:rFonts w:ascii="Arial" w:hAnsi="Arial" w:cs="Arial"/>
        </w:rPr>
        <w:t xml:space="preserve">This document will be reviewed </w:t>
      </w:r>
      <w:r w:rsidR="002C0A1B">
        <w:rPr>
          <w:rFonts w:ascii="Arial" w:hAnsi="Arial" w:cs="Arial"/>
        </w:rPr>
        <w:t xml:space="preserve">by </w:t>
      </w:r>
      <w:r w:rsidR="00F14DFE">
        <w:rPr>
          <w:rFonts w:ascii="Arial" w:hAnsi="Arial" w:cs="Arial"/>
        </w:rPr>
        <w:t>the</w:t>
      </w:r>
      <w:r w:rsidR="00213E77">
        <w:rPr>
          <w:rFonts w:ascii="Arial" w:hAnsi="Arial" w:cs="Arial"/>
        </w:rPr>
        <w:t xml:space="preserve"> Infection Prevention &amp; Control Team, December 2025, </w:t>
      </w:r>
      <w:r w:rsidRPr="00F84E8F">
        <w:rPr>
          <w:rFonts w:ascii="Arial" w:hAnsi="Arial" w:cs="Arial"/>
        </w:rPr>
        <w:t>or sooner if changes in legislation occur or new best</w:t>
      </w:r>
      <w:r w:rsidR="002C0A1B">
        <w:rPr>
          <w:rFonts w:ascii="Arial" w:hAnsi="Arial" w:cs="Arial"/>
        </w:rPr>
        <w:t xml:space="preserve"> </w:t>
      </w:r>
      <w:r w:rsidRPr="00F84E8F">
        <w:rPr>
          <w:rFonts w:ascii="Arial" w:hAnsi="Arial" w:cs="Arial"/>
        </w:rPr>
        <w:t>practice evidence becomes available.</w:t>
      </w:r>
    </w:p>
    <w:p w14:paraId="3B620230" w14:textId="77777777" w:rsidR="001A2B06" w:rsidRPr="009E3DDE" w:rsidRDefault="001A2B06" w:rsidP="009E3DDE">
      <w:pPr>
        <w:jc w:val="both"/>
        <w:rPr>
          <w:rFonts w:ascii="Arial" w:hAnsi="Arial" w:cs="Arial"/>
          <w:color w:val="FF0000"/>
        </w:rPr>
      </w:pPr>
    </w:p>
    <w:p w14:paraId="39FAC92C" w14:textId="3440B7EC" w:rsidR="001A2B06" w:rsidRDefault="001A2B06" w:rsidP="00537700">
      <w:pPr>
        <w:pStyle w:val="Heading1"/>
        <w:rPr>
          <w:b w:val="0"/>
          <w:bCs w:val="0"/>
          <w:i/>
          <w:iCs/>
        </w:rPr>
      </w:pPr>
      <w:bookmarkStart w:id="9" w:name="_Toc89088106"/>
      <w:r w:rsidRPr="00547D35">
        <w:t>REFERENCES</w:t>
      </w:r>
      <w:r>
        <w:t xml:space="preserve"> </w:t>
      </w:r>
      <w:r w:rsidRPr="00F14DFE">
        <w:rPr>
          <w:b w:val="0"/>
          <w:bCs w:val="0"/>
          <w:i/>
          <w:iCs/>
        </w:rPr>
        <w:t>(if relevant)</w:t>
      </w:r>
      <w:bookmarkEnd w:id="9"/>
    </w:p>
    <w:p w14:paraId="31DC974D" w14:textId="77777777" w:rsidR="00213E77" w:rsidRPr="00213E77" w:rsidRDefault="00213E77" w:rsidP="00213E77"/>
    <w:p w14:paraId="118447E4" w14:textId="77777777" w:rsidR="0054190D" w:rsidRPr="0054190D" w:rsidRDefault="0054190D" w:rsidP="00EB42DD">
      <w:pPr>
        <w:pStyle w:val="ListParagraph"/>
        <w:numPr>
          <w:ilvl w:val="0"/>
          <w:numId w:val="7"/>
        </w:numPr>
        <w:tabs>
          <w:tab w:val="left" w:pos="-2835"/>
        </w:tabs>
        <w:rPr>
          <w:rStyle w:val="Emphasis"/>
          <w:rFonts w:cs="Arial"/>
          <w:i w:val="0"/>
          <w:szCs w:val="15"/>
        </w:rPr>
      </w:pPr>
      <w:r w:rsidRPr="0054190D">
        <w:rPr>
          <w:rFonts w:cs="Arial"/>
          <w:szCs w:val="15"/>
        </w:rPr>
        <w:t xml:space="preserve">Council of the European Union. Council Directive 2010/32/EU of 10th May 2010 implementing the Framework Agreement on prevention from sharp injuries in the hospital and healthcare sector concluded by HOSPEEM and ESPU. </w:t>
      </w:r>
      <w:r w:rsidRPr="0054190D">
        <w:rPr>
          <w:rStyle w:val="Emphasis"/>
          <w:rFonts w:cs="Arial"/>
          <w:i w:val="0"/>
          <w:szCs w:val="15"/>
        </w:rPr>
        <w:t>Official Journal of the European Union</w:t>
      </w:r>
    </w:p>
    <w:p w14:paraId="52BBA29C" w14:textId="77777777" w:rsidR="0054190D" w:rsidRPr="0054190D" w:rsidRDefault="0054190D" w:rsidP="0054190D">
      <w:pPr>
        <w:tabs>
          <w:tab w:val="left" w:pos="-2835"/>
        </w:tabs>
        <w:rPr>
          <w:rStyle w:val="Emphasis"/>
          <w:rFonts w:ascii="Arial" w:hAnsi="Arial" w:cs="Arial"/>
          <w:i w:val="0"/>
          <w:szCs w:val="15"/>
        </w:rPr>
      </w:pPr>
    </w:p>
    <w:p w14:paraId="035A2167" w14:textId="36F544AC" w:rsidR="0054190D" w:rsidRPr="0054190D" w:rsidRDefault="0054190D" w:rsidP="00EB42DD">
      <w:pPr>
        <w:pStyle w:val="ListParagraph"/>
        <w:numPr>
          <w:ilvl w:val="0"/>
          <w:numId w:val="7"/>
        </w:numPr>
        <w:autoSpaceDE w:val="0"/>
        <w:autoSpaceDN w:val="0"/>
        <w:adjustRightInd w:val="0"/>
        <w:rPr>
          <w:rFonts w:cs="Arial"/>
          <w:lang w:eastAsia="en-GB"/>
        </w:rPr>
      </w:pPr>
      <w:r w:rsidRPr="0054190D">
        <w:rPr>
          <w:rFonts w:cs="Arial"/>
          <w:lang w:eastAsia="en-GB"/>
        </w:rPr>
        <w:t>Department of Health. Saving Lives: summary of best practice for blood</w:t>
      </w:r>
    </w:p>
    <w:p w14:paraId="33C02105" w14:textId="5E7E4196" w:rsidR="0054190D" w:rsidRPr="00FD1216" w:rsidRDefault="0054190D" w:rsidP="00FD1216">
      <w:pPr>
        <w:tabs>
          <w:tab w:val="left" w:pos="-2835"/>
          <w:tab w:val="left" w:pos="-1440"/>
          <w:tab w:val="left" w:pos="-720"/>
          <w:tab w:val="left" w:pos="0"/>
          <w:tab w:val="left" w:pos="510"/>
          <w:tab w:val="left" w:pos="720"/>
          <w:tab w:val="left" w:pos="1440"/>
          <w:tab w:val="left" w:pos="2160"/>
          <w:tab w:val="left" w:pos="2730"/>
        </w:tabs>
        <w:ind w:left="1080"/>
        <w:rPr>
          <w:rStyle w:val="Emphasis"/>
          <w:rFonts w:ascii="Arial" w:hAnsi="Arial" w:cs="Arial"/>
          <w:i w:val="0"/>
        </w:rPr>
      </w:pPr>
      <w:r w:rsidRPr="00FD1216">
        <w:rPr>
          <w:rFonts w:cs="Arial"/>
          <w:lang w:eastAsia="en-GB"/>
        </w:rPr>
        <w:t xml:space="preserve"> </w:t>
      </w:r>
      <w:r w:rsidRPr="00FD1216">
        <w:rPr>
          <w:rFonts w:cs="Arial"/>
          <w:lang w:eastAsia="en-GB"/>
        </w:rPr>
        <w:tab/>
      </w:r>
      <w:r w:rsidRPr="00FD1216">
        <w:rPr>
          <w:rFonts w:asciiTheme="minorHAnsi" w:hAnsiTheme="minorHAnsi" w:cstheme="minorHAnsi"/>
          <w:lang w:eastAsia="en-GB"/>
        </w:rPr>
        <w:t>cultures</w:t>
      </w:r>
      <w:r w:rsidRPr="00FD1216">
        <w:rPr>
          <w:rFonts w:cs="Arial"/>
          <w:lang w:eastAsia="en-GB"/>
        </w:rPr>
        <w:t>. (2011).</w:t>
      </w:r>
      <w:r w:rsidRPr="00FD1216">
        <w:rPr>
          <w:rFonts w:cs="Arial"/>
          <w:lang w:eastAsia="en-GB"/>
        </w:rPr>
        <w:tab/>
      </w:r>
    </w:p>
    <w:p w14:paraId="6CBF83EC" w14:textId="77777777" w:rsidR="0054190D" w:rsidRPr="0054190D" w:rsidRDefault="0054190D" w:rsidP="0054190D">
      <w:pPr>
        <w:pStyle w:val="ListParagraph"/>
        <w:tabs>
          <w:tab w:val="left" w:pos="-2835"/>
        </w:tabs>
        <w:ind w:left="1440"/>
        <w:jc w:val="both"/>
        <w:rPr>
          <w:rFonts w:cs="Arial"/>
          <w:iCs/>
          <w:color w:val="4D4D4D"/>
          <w:sz w:val="16"/>
          <w:szCs w:val="16"/>
        </w:rPr>
      </w:pPr>
    </w:p>
    <w:p w14:paraId="0A34DD0A" w14:textId="42B6B82D" w:rsidR="0054190D" w:rsidRPr="0054190D" w:rsidRDefault="0054190D" w:rsidP="00EB42DD">
      <w:pPr>
        <w:pStyle w:val="ListParagraph"/>
        <w:numPr>
          <w:ilvl w:val="0"/>
          <w:numId w:val="7"/>
        </w:numPr>
        <w:tabs>
          <w:tab w:val="left" w:pos="-2835"/>
          <w:tab w:val="left" w:pos="-2694"/>
        </w:tabs>
      </w:pPr>
      <w:r w:rsidRPr="0054190D">
        <w:t xml:space="preserve">The Health and Social Care Act 2008.Code of practice  on the prevention and control of infections   </w:t>
      </w:r>
      <w:hyperlink r:id="rId20" w:history="1">
        <w:r w:rsidRPr="0054190D">
          <w:rPr>
            <w:rStyle w:val="Hyperlink"/>
          </w:rPr>
          <w:t>https://www.gov.uk/government/publications/the-health-and-social-care-act-2008-code-of-practice-on-the-prevention-and-control-of-infections-and-related-guidance</w:t>
        </w:r>
      </w:hyperlink>
      <w:r w:rsidRPr="0054190D">
        <w:t xml:space="preserve"> (Accessed 07/12/2023)</w:t>
      </w:r>
    </w:p>
    <w:p w14:paraId="6E49939A" w14:textId="655B291C" w:rsidR="0054190D" w:rsidRPr="0054190D" w:rsidRDefault="0054190D" w:rsidP="0054190D">
      <w:pPr>
        <w:pStyle w:val="ListParagraph"/>
        <w:tabs>
          <w:tab w:val="left" w:pos="-2835"/>
          <w:tab w:val="left" w:pos="-2694"/>
        </w:tabs>
        <w:ind w:left="1440"/>
        <w:rPr>
          <w:rFonts w:cs="Arial"/>
        </w:rPr>
      </w:pPr>
    </w:p>
    <w:p w14:paraId="17B07801" w14:textId="77777777" w:rsidR="0054190D" w:rsidRPr="0054190D" w:rsidRDefault="0054190D" w:rsidP="00EB42DD">
      <w:pPr>
        <w:pStyle w:val="ListParagraph"/>
        <w:numPr>
          <w:ilvl w:val="0"/>
          <w:numId w:val="7"/>
        </w:numPr>
        <w:tabs>
          <w:tab w:val="left" w:pos="-2835"/>
        </w:tabs>
        <w:rPr>
          <w:rFonts w:cs="Arial"/>
          <w:bCs/>
        </w:rPr>
      </w:pPr>
      <w:r w:rsidRPr="0054190D">
        <w:rPr>
          <w:rFonts w:cs="Arial"/>
          <w:bCs/>
        </w:rPr>
        <w:t xml:space="preserve">Dyson A and </w:t>
      </w:r>
      <w:proofErr w:type="spellStart"/>
      <w:r w:rsidRPr="0054190D">
        <w:rPr>
          <w:rFonts w:cs="Arial"/>
          <w:bCs/>
        </w:rPr>
        <w:t>Bogod</w:t>
      </w:r>
      <w:proofErr w:type="spellEnd"/>
      <w:r w:rsidRPr="0054190D">
        <w:rPr>
          <w:rFonts w:cs="Arial"/>
          <w:bCs/>
        </w:rPr>
        <w:t xml:space="preserve"> D (1987) Minimising bruising in the Ante Cubital Fossa after venepuncture. BMJ. No294 p1659</w:t>
      </w:r>
    </w:p>
    <w:p w14:paraId="67F877FB" w14:textId="77777777" w:rsidR="0054190D" w:rsidRPr="0054190D" w:rsidRDefault="0054190D" w:rsidP="0054190D">
      <w:pPr>
        <w:pStyle w:val="ListParagraph"/>
        <w:tabs>
          <w:tab w:val="left" w:pos="-2835"/>
        </w:tabs>
        <w:ind w:left="1440"/>
        <w:rPr>
          <w:rFonts w:cs="Arial"/>
          <w:bCs/>
          <w:sz w:val="16"/>
          <w:szCs w:val="16"/>
        </w:rPr>
      </w:pPr>
    </w:p>
    <w:p w14:paraId="421FCC2C" w14:textId="77777777" w:rsidR="0054190D" w:rsidRPr="0054190D" w:rsidRDefault="0054190D" w:rsidP="00EB42DD">
      <w:pPr>
        <w:pStyle w:val="ListParagraph"/>
        <w:numPr>
          <w:ilvl w:val="0"/>
          <w:numId w:val="7"/>
        </w:numPr>
        <w:tabs>
          <w:tab w:val="left" w:pos="-2835"/>
        </w:tabs>
        <w:rPr>
          <w:rFonts w:cs="Arial"/>
          <w:bCs/>
        </w:rPr>
      </w:pPr>
      <w:r w:rsidRPr="0054190D">
        <w:rPr>
          <w:rFonts w:cs="Arial"/>
          <w:bCs/>
        </w:rPr>
        <w:t>Franklin L (1999) Skin Cleansing and Infection Control in Peripheral Venepuncture and Cannulation. Nursing Standard. Volume14 no4 p49-50</w:t>
      </w:r>
    </w:p>
    <w:p w14:paraId="58E894B7" w14:textId="77777777" w:rsidR="0054190D" w:rsidRPr="0054190D" w:rsidRDefault="0054190D" w:rsidP="0054190D">
      <w:pPr>
        <w:pStyle w:val="ListParagraph"/>
        <w:tabs>
          <w:tab w:val="left" w:pos="-2835"/>
        </w:tabs>
        <w:ind w:left="1440"/>
        <w:rPr>
          <w:rFonts w:cs="Arial"/>
          <w:bCs/>
          <w:sz w:val="16"/>
          <w:szCs w:val="16"/>
        </w:rPr>
      </w:pPr>
    </w:p>
    <w:p w14:paraId="6D9E1D6C" w14:textId="77777777" w:rsidR="0054190D" w:rsidRPr="0054190D" w:rsidRDefault="00FA151C" w:rsidP="00EB42DD">
      <w:pPr>
        <w:pStyle w:val="ListParagraph"/>
        <w:numPr>
          <w:ilvl w:val="0"/>
          <w:numId w:val="7"/>
        </w:numPr>
        <w:tabs>
          <w:tab w:val="left" w:pos="-2835"/>
        </w:tabs>
        <w:rPr>
          <w:rFonts w:cs="Arial"/>
          <w:bCs/>
        </w:rPr>
      </w:pPr>
      <w:hyperlink r:id="rId21" w:history="1">
        <w:r w:rsidR="0054190D" w:rsidRPr="0054190D">
          <w:rPr>
            <w:rStyle w:val="Hyperlink"/>
            <w:rFonts w:cs="Arial"/>
            <w:bCs/>
          </w:rPr>
          <w:t>http://www.hse.gov.uk/pubns/hsis7.pdf</w:t>
        </w:r>
      </w:hyperlink>
      <w:r w:rsidR="0054190D" w:rsidRPr="0054190D">
        <w:rPr>
          <w:rFonts w:cs="Arial"/>
          <w:bCs/>
        </w:rPr>
        <w:t xml:space="preserve"> Health and Safety (Sharp </w:t>
      </w:r>
      <w:proofErr w:type="gramStart"/>
      <w:r w:rsidR="0054190D" w:rsidRPr="0054190D">
        <w:rPr>
          <w:rFonts w:cs="Arial"/>
          <w:bCs/>
        </w:rPr>
        <w:t>instrument’s</w:t>
      </w:r>
      <w:proofErr w:type="gramEnd"/>
      <w:r w:rsidR="0054190D" w:rsidRPr="0054190D">
        <w:rPr>
          <w:rFonts w:cs="Arial"/>
          <w:bCs/>
        </w:rPr>
        <w:t xml:space="preserve"> in Healthcare) Regulations 2013 (Accessed 07/12/2023)</w:t>
      </w:r>
    </w:p>
    <w:p w14:paraId="65DBBC7B" w14:textId="77777777" w:rsidR="0054190D" w:rsidRPr="0054190D" w:rsidRDefault="0054190D" w:rsidP="0054190D">
      <w:pPr>
        <w:pStyle w:val="ListParagraph"/>
        <w:tabs>
          <w:tab w:val="left" w:pos="-2835"/>
          <w:tab w:val="left" w:pos="2550"/>
        </w:tabs>
        <w:ind w:left="1440"/>
        <w:rPr>
          <w:rFonts w:cs="Arial"/>
          <w:bCs/>
          <w:sz w:val="16"/>
          <w:szCs w:val="16"/>
        </w:rPr>
      </w:pPr>
      <w:r w:rsidRPr="0054190D">
        <w:rPr>
          <w:rFonts w:cs="Arial"/>
          <w:bCs/>
          <w:sz w:val="16"/>
          <w:szCs w:val="16"/>
        </w:rPr>
        <w:tab/>
      </w:r>
    </w:p>
    <w:p w14:paraId="39DAAB74" w14:textId="77777777" w:rsidR="0054190D" w:rsidRPr="0054190D" w:rsidRDefault="0054190D" w:rsidP="00EB42DD">
      <w:pPr>
        <w:pStyle w:val="ListParagraph"/>
        <w:numPr>
          <w:ilvl w:val="0"/>
          <w:numId w:val="7"/>
        </w:numPr>
        <w:tabs>
          <w:tab w:val="left" w:pos="-2835"/>
        </w:tabs>
        <w:rPr>
          <w:rFonts w:cs="Arial"/>
          <w:bCs/>
        </w:rPr>
      </w:pPr>
      <w:proofErr w:type="spellStart"/>
      <w:r w:rsidRPr="0054190D">
        <w:rPr>
          <w:rFonts w:cs="Arial"/>
          <w:bCs/>
        </w:rPr>
        <w:t>Lavery</w:t>
      </w:r>
      <w:proofErr w:type="spellEnd"/>
      <w:r w:rsidRPr="0054190D">
        <w:rPr>
          <w:rFonts w:cs="Arial"/>
          <w:bCs/>
        </w:rPr>
        <w:t xml:space="preserve"> I and Ingram P (2005) Venepuncture: Best Practice. Nursing Standard. volume19 no49 p55-65</w:t>
      </w:r>
    </w:p>
    <w:p w14:paraId="14F042C8" w14:textId="77777777" w:rsidR="0054190D" w:rsidRPr="0054190D" w:rsidRDefault="0054190D" w:rsidP="0054190D">
      <w:pPr>
        <w:pStyle w:val="ListParagraph"/>
        <w:tabs>
          <w:tab w:val="left" w:pos="-2835"/>
        </w:tabs>
        <w:ind w:left="1440"/>
        <w:rPr>
          <w:rFonts w:cs="Arial"/>
          <w:bCs/>
        </w:rPr>
      </w:pPr>
    </w:p>
    <w:p w14:paraId="603EAAA0" w14:textId="77777777" w:rsidR="0054190D" w:rsidRPr="0054190D" w:rsidRDefault="00FA151C" w:rsidP="00EB42DD">
      <w:pPr>
        <w:pStyle w:val="ListParagraph"/>
        <w:numPr>
          <w:ilvl w:val="0"/>
          <w:numId w:val="7"/>
        </w:numPr>
        <w:tabs>
          <w:tab w:val="left" w:pos="-2835"/>
        </w:tabs>
        <w:rPr>
          <w:rFonts w:cs="Arial"/>
          <w:bCs/>
        </w:rPr>
      </w:pPr>
      <w:hyperlink r:id="rId22" w:history="1">
        <w:r w:rsidR="0054190D" w:rsidRPr="0054190D">
          <w:rPr>
            <w:rStyle w:val="Hyperlink"/>
            <w:rFonts w:cs="Arial"/>
            <w:bCs/>
          </w:rPr>
          <w:t>https://www.nhs.uk/conditions/consent-to-treatment/</w:t>
        </w:r>
      </w:hyperlink>
      <w:r w:rsidR="0054190D" w:rsidRPr="0054190D">
        <w:rPr>
          <w:rFonts w:cs="Arial"/>
          <w:bCs/>
        </w:rPr>
        <w:t xml:space="preserve"> (2022) (Accessed 07/12/2023)</w:t>
      </w:r>
    </w:p>
    <w:p w14:paraId="5F24B043" w14:textId="77777777" w:rsidR="0054190D" w:rsidRPr="0054190D" w:rsidRDefault="0054190D" w:rsidP="0054190D">
      <w:pPr>
        <w:pStyle w:val="ListParagraph"/>
        <w:tabs>
          <w:tab w:val="left" w:pos="-2835"/>
        </w:tabs>
        <w:ind w:left="1440"/>
        <w:rPr>
          <w:rFonts w:cs="Arial"/>
          <w:bCs/>
          <w:sz w:val="16"/>
          <w:szCs w:val="16"/>
        </w:rPr>
      </w:pPr>
    </w:p>
    <w:p w14:paraId="1D8AE903" w14:textId="77777777" w:rsidR="0054190D" w:rsidRPr="0054190D" w:rsidRDefault="0054190D" w:rsidP="00EB42DD">
      <w:pPr>
        <w:pStyle w:val="ListParagraph"/>
        <w:numPr>
          <w:ilvl w:val="0"/>
          <w:numId w:val="7"/>
        </w:numPr>
        <w:tabs>
          <w:tab w:val="left" w:pos="-2835"/>
        </w:tabs>
        <w:rPr>
          <w:rFonts w:cs="Arial"/>
          <w:bCs/>
        </w:rPr>
      </w:pPr>
      <w:r>
        <w:t xml:space="preserve">Royal Marsden NHS Foundation Trust (2020) The Royal Marsden Hospital Manual of Clinical and Cancer Nursing Procedures 10th Edition </w:t>
      </w:r>
    </w:p>
    <w:p w14:paraId="7519D66D" w14:textId="3E7CEB29" w:rsidR="0054190D" w:rsidRPr="0054190D" w:rsidRDefault="0054190D" w:rsidP="0054190D">
      <w:pPr>
        <w:pStyle w:val="ListParagraph"/>
        <w:tabs>
          <w:tab w:val="left" w:pos="-2835"/>
          <w:tab w:val="left" w:pos="1800"/>
        </w:tabs>
        <w:ind w:left="1440"/>
        <w:rPr>
          <w:rFonts w:cs="Arial"/>
          <w:bCs/>
        </w:rPr>
      </w:pPr>
    </w:p>
    <w:p w14:paraId="7B441898" w14:textId="77777777" w:rsidR="0054190D" w:rsidRPr="0054190D" w:rsidRDefault="0054190D" w:rsidP="00EB42DD">
      <w:pPr>
        <w:pStyle w:val="ListParagraph"/>
        <w:numPr>
          <w:ilvl w:val="0"/>
          <w:numId w:val="7"/>
        </w:numPr>
        <w:tabs>
          <w:tab w:val="left" w:pos="-2835"/>
        </w:tabs>
        <w:rPr>
          <w:rFonts w:cs="Arial"/>
          <w:bCs/>
        </w:rPr>
      </w:pPr>
      <w:r w:rsidRPr="0054190D">
        <w:rPr>
          <w:rFonts w:cs="Arial"/>
          <w:bCs/>
        </w:rPr>
        <w:t xml:space="preserve">Eastern Pathology Alliance Microbiology Department NNUH (2023) </w:t>
      </w:r>
      <w:hyperlink r:id="rId23" w:history="1">
        <w:r w:rsidRPr="0054190D">
          <w:rPr>
            <w:rStyle w:val="Hyperlink"/>
            <w:rFonts w:cs="Arial"/>
            <w:bCs/>
          </w:rPr>
          <w:t>https://www.easternpathologyalliance.nhs.uk/departments/microbiology/</w:t>
        </w:r>
      </w:hyperlink>
      <w:r w:rsidRPr="0054190D">
        <w:rPr>
          <w:rFonts w:cs="Arial"/>
          <w:bCs/>
        </w:rPr>
        <w:t xml:space="preserve"> (Accessed 07/12/2023)</w:t>
      </w:r>
    </w:p>
    <w:p w14:paraId="0FED7EAA" w14:textId="2521072B" w:rsidR="00F84E8F" w:rsidRDefault="00F84E8F" w:rsidP="00F84E8F"/>
    <w:p w14:paraId="7F1CB411" w14:textId="4FB5AE03" w:rsidR="00F84E8F" w:rsidRDefault="00F84E8F" w:rsidP="00F84E8F">
      <w:pPr>
        <w:pStyle w:val="Heading1"/>
        <w:rPr>
          <w:b w:val="0"/>
          <w:bCs w:val="0"/>
          <w:i/>
          <w:iCs/>
        </w:rPr>
      </w:pPr>
      <w:bookmarkStart w:id="10" w:name="_Toc89088107"/>
      <w:r>
        <w:t xml:space="preserve">ASSOCIATED POLICIES &amp; PROCEDURES </w:t>
      </w:r>
      <w:r w:rsidRPr="00F84E8F">
        <w:rPr>
          <w:b w:val="0"/>
          <w:bCs w:val="0"/>
          <w:i/>
          <w:iCs/>
        </w:rPr>
        <w:t>(To include but not limited to)</w:t>
      </w:r>
      <w:bookmarkEnd w:id="10"/>
    </w:p>
    <w:p w14:paraId="07E18255" w14:textId="77777777" w:rsidR="0054190D" w:rsidRPr="0054190D" w:rsidRDefault="0054190D" w:rsidP="0054190D"/>
    <w:p w14:paraId="611F72FE" w14:textId="4F65FA89" w:rsidR="00F84E8F" w:rsidRPr="0054190D" w:rsidRDefault="0054190D" w:rsidP="00EB42DD">
      <w:pPr>
        <w:pStyle w:val="ListParagraph"/>
        <w:numPr>
          <w:ilvl w:val="0"/>
          <w:numId w:val="2"/>
        </w:numPr>
      </w:pPr>
      <w:bookmarkStart w:id="11" w:name="_Hlk89085872"/>
      <w:r w:rsidRPr="0054190D">
        <w:t>Hand Hygiene Policy</w:t>
      </w:r>
    </w:p>
    <w:bookmarkEnd w:id="11"/>
    <w:p w14:paraId="65047FBD" w14:textId="5B3DEC50" w:rsidR="001A2B06" w:rsidRPr="0054190D" w:rsidRDefault="0054190D" w:rsidP="00EB42DD">
      <w:pPr>
        <w:pStyle w:val="ListParagraph"/>
        <w:numPr>
          <w:ilvl w:val="0"/>
          <w:numId w:val="2"/>
        </w:numPr>
        <w:rPr>
          <w:rFonts w:cs="Arial"/>
        </w:rPr>
      </w:pPr>
      <w:r w:rsidRPr="0054190D">
        <w:rPr>
          <w:rFonts w:cs="Arial"/>
        </w:rPr>
        <w:t>Cleaning &amp; Disinfection of Equipment Surfaces, Environment and Skin Policy</w:t>
      </w:r>
    </w:p>
    <w:p w14:paraId="78A55EEE" w14:textId="77777777" w:rsidR="001A2B06" w:rsidRDefault="001A2B06">
      <w:pPr>
        <w:pStyle w:val="Heading4"/>
      </w:pPr>
    </w:p>
    <w:p w14:paraId="287AADDA" w14:textId="5CA8EF2E" w:rsidR="001A2B06" w:rsidRDefault="001A2B06" w:rsidP="0093360F">
      <w:pPr>
        <w:pStyle w:val="Heading1"/>
      </w:pPr>
      <w:bookmarkStart w:id="12" w:name="_Toc89088108"/>
      <w:r w:rsidRPr="00547D35">
        <w:t>AUTHOR</w:t>
      </w:r>
      <w:bookmarkEnd w:id="12"/>
    </w:p>
    <w:p w14:paraId="57EC9F09" w14:textId="77777777" w:rsidR="0054190D" w:rsidRPr="0054190D" w:rsidRDefault="0054190D" w:rsidP="0054190D"/>
    <w:p w14:paraId="1FA56A91" w14:textId="588908D5" w:rsidR="00F84E8F" w:rsidRDefault="0054190D" w:rsidP="00F84E8F">
      <w:pPr>
        <w:ind w:left="720"/>
        <w:rPr>
          <w:rFonts w:ascii="Arial" w:hAnsi="Arial" w:cs="Arial"/>
        </w:rPr>
      </w:pPr>
      <w:r>
        <w:rPr>
          <w:rFonts w:ascii="Arial" w:hAnsi="Arial" w:cs="Arial"/>
        </w:rPr>
        <w:t>Infection Prevention &amp; Control Team, December 2023</w:t>
      </w:r>
    </w:p>
    <w:p w14:paraId="221ECD6D" w14:textId="77777777" w:rsidR="00F84E8F" w:rsidRDefault="00F84E8F" w:rsidP="00F84E8F">
      <w:pPr>
        <w:ind w:left="720"/>
        <w:rPr>
          <w:rFonts w:ascii="Arial" w:hAnsi="Arial" w:cs="Arial"/>
        </w:rPr>
      </w:pPr>
    </w:p>
    <w:p w14:paraId="2E58CF20" w14:textId="1099E15E" w:rsidR="001A2B06" w:rsidRDefault="001A2B06" w:rsidP="00F84E8F">
      <w:pPr>
        <w:pStyle w:val="Heading1"/>
      </w:pPr>
      <w:bookmarkStart w:id="13" w:name="_Toc89088109"/>
      <w:r w:rsidRPr="00664C87">
        <w:t>APPENDICES</w:t>
      </w:r>
      <w:bookmarkEnd w:id="13"/>
      <w:r w:rsidRPr="00664C87">
        <w:t xml:space="preserve"> </w:t>
      </w:r>
    </w:p>
    <w:p w14:paraId="7A677D08" w14:textId="77777777" w:rsidR="00F14DFE" w:rsidRPr="00F14DFE" w:rsidRDefault="00F14DFE" w:rsidP="00F14DFE"/>
    <w:p w14:paraId="25319D24" w14:textId="7F5A29A5" w:rsidR="00F14DFE" w:rsidRDefault="00F14DFE" w:rsidP="00EB42DD">
      <w:pPr>
        <w:pStyle w:val="Heading2"/>
        <w:numPr>
          <w:ilvl w:val="0"/>
          <w:numId w:val="3"/>
        </w:numPr>
      </w:pPr>
      <w:bookmarkStart w:id="14" w:name="_Toc89088110"/>
      <w:r>
        <w:t xml:space="preserve">Appendix – </w:t>
      </w:r>
      <w:bookmarkEnd w:id="14"/>
      <w:r w:rsidR="0054190D" w:rsidRPr="0054190D">
        <w:rPr>
          <w:b w:val="0"/>
          <w:bCs w:val="0"/>
        </w:rPr>
        <w:t>BD Vacutainer Order of Draw for Multiple Tube Collections</w:t>
      </w:r>
      <w:r>
        <w:t xml:space="preserve"> </w:t>
      </w:r>
    </w:p>
    <w:p w14:paraId="40FC8C69" w14:textId="33A38085" w:rsidR="0054190D" w:rsidRDefault="0054190D" w:rsidP="0054190D">
      <w:pPr>
        <w:rPr>
          <w:lang w:val="en-US"/>
        </w:rPr>
      </w:pPr>
    </w:p>
    <w:p w14:paraId="441A9299" w14:textId="2A35A2EF" w:rsidR="00B83FE7" w:rsidRPr="00A23DB9" w:rsidRDefault="00B83FE7" w:rsidP="00B83FE7">
      <w:pPr>
        <w:rPr>
          <w:rFonts w:asciiTheme="minorHAnsi" w:hAnsiTheme="minorHAnsi" w:cstheme="minorHAnsi"/>
          <w:b/>
          <w:bCs/>
        </w:rPr>
      </w:pPr>
      <w:r w:rsidRPr="00A23DB9">
        <w:rPr>
          <w:rFonts w:asciiTheme="minorHAnsi" w:hAnsiTheme="minorHAnsi" w:cstheme="minorHAnsi"/>
          <w:b/>
          <w:bCs/>
        </w:rPr>
        <w:t xml:space="preserve">Equality &amp; Diversity Impact Assessment </w:t>
      </w:r>
    </w:p>
    <w:p w14:paraId="79B7216B" w14:textId="77777777" w:rsidR="00B83FE7" w:rsidRPr="00A23DB9" w:rsidRDefault="00B83FE7" w:rsidP="00B83FE7">
      <w:pPr>
        <w:rPr>
          <w:rFonts w:asciiTheme="minorHAnsi" w:hAnsiTheme="minorHAnsi" w:cstheme="minorHAnsi"/>
        </w:rPr>
      </w:pPr>
    </w:p>
    <w:p w14:paraId="4A76D9E3"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t xml:space="preserve">In reviewing this policy, the HR Policy Group considered, as a minimum, the following questions: </w:t>
      </w:r>
    </w:p>
    <w:p w14:paraId="4C91BF4B"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the aims of this policy clear? </w:t>
      </w:r>
    </w:p>
    <w:p w14:paraId="0E647452"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responsibilities clearly identified? </w:t>
      </w:r>
    </w:p>
    <w:p w14:paraId="3ECF199F"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Has the policy been reviewed to ascertain any potential discrimination? </w:t>
      </w:r>
    </w:p>
    <w:p w14:paraId="2A16CC91"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there any specific groups impacted upon? </w:t>
      </w:r>
    </w:p>
    <w:p w14:paraId="47B2AE6B"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Is this impact positive or negative? </w:t>
      </w:r>
    </w:p>
    <w:p w14:paraId="2CDA0D3F"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Could any impact constitute unlawful discrimination? </w:t>
      </w:r>
    </w:p>
    <w:p w14:paraId="443B0393"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Are communication proposals adequate? </w:t>
      </w:r>
    </w:p>
    <w:p w14:paraId="27050881" w14:textId="77777777" w:rsidR="00B83FE7" w:rsidRPr="00A23DB9" w:rsidRDefault="00B83FE7" w:rsidP="00B83FE7">
      <w:pPr>
        <w:rPr>
          <w:rFonts w:asciiTheme="minorHAnsi" w:hAnsiTheme="minorHAnsi" w:cstheme="minorHAnsi"/>
        </w:rPr>
      </w:pPr>
      <w:r w:rsidRPr="00A23DB9">
        <w:rPr>
          <w:rFonts w:asciiTheme="minorHAnsi" w:hAnsiTheme="minorHAnsi" w:cstheme="minorHAnsi"/>
        </w:rPr>
        <w:sym w:font="Calibri" w:char="F046"/>
      </w:r>
      <w:r w:rsidRPr="00A23DB9">
        <w:rPr>
          <w:rFonts w:asciiTheme="minorHAnsi" w:hAnsiTheme="minorHAnsi" w:cstheme="minorHAnsi"/>
        </w:rPr>
        <w:t xml:space="preserve"> Does training need to be given? If </w:t>
      </w:r>
      <w:proofErr w:type="gramStart"/>
      <w:r w:rsidRPr="00A23DB9">
        <w:rPr>
          <w:rFonts w:asciiTheme="minorHAnsi" w:hAnsiTheme="minorHAnsi" w:cstheme="minorHAnsi"/>
        </w:rPr>
        <w:t>so</w:t>
      </w:r>
      <w:proofErr w:type="gramEnd"/>
      <w:r w:rsidRPr="00A23DB9">
        <w:rPr>
          <w:rFonts w:asciiTheme="minorHAnsi" w:hAnsiTheme="minorHAnsi" w:cstheme="minorHAnsi"/>
        </w:rPr>
        <w:t xml:space="preserve"> is this planned? </w:t>
      </w:r>
    </w:p>
    <w:p w14:paraId="1D2D45FC" w14:textId="77777777" w:rsidR="00BB7CB4" w:rsidRDefault="00BB7CB4" w:rsidP="00B83FE7">
      <w:pPr>
        <w:rPr>
          <w:rFonts w:asciiTheme="minorHAnsi" w:hAnsiTheme="minorHAnsi" w:cstheme="minorHAnsi"/>
        </w:rPr>
      </w:pPr>
    </w:p>
    <w:p w14:paraId="09F2FDD5" w14:textId="56F8ADB8" w:rsidR="00B83FE7" w:rsidRPr="00A23DB9" w:rsidRDefault="00B83FE7" w:rsidP="00B83FE7">
      <w:pPr>
        <w:rPr>
          <w:rFonts w:asciiTheme="minorHAnsi" w:hAnsiTheme="minorHAnsi" w:cstheme="minorHAnsi"/>
        </w:rPr>
      </w:pPr>
      <w:r w:rsidRPr="00A23DB9">
        <w:rPr>
          <w:rFonts w:asciiTheme="minorHAnsi" w:hAnsiTheme="minorHAnsi" w:cstheme="minorHAnsi"/>
        </w:rPr>
        <w:t>Adverse impact has been considered for age, disability, gender reassignment, marriage and civil partnership, pregnancy and maternity, race, religion and belief, sex, sexual orientation.</w:t>
      </w:r>
    </w:p>
    <w:p w14:paraId="7CEBD4C4" w14:textId="77777777" w:rsidR="00EE7EC2" w:rsidRDefault="00EE7EC2" w:rsidP="00983A77"/>
    <w:p w14:paraId="2FCAA472" w14:textId="5BBEA704" w:rsidR="00B83FE7" w:rsidRDefault="00B83FE7" w:rsidP="00B83FE7">
      <w:pPr>
        <w:rPr>
          <w:rFonts w:ascii="Arial" w:hAnsi="Arial" w:cs="Arial"/>
          <w:b/>
          <w:bCs/>
        </w:rPr>
      </w:pPr>
    </w:p>
    <w:p w14:paraId="3C1A2A95" w14:textId="52E05FB5" w:rsidR="00EB42DD" w:rsidRDefault="00EB42DD" w:rsidP="00B83FE7">
      <w:pPr>
        <w:rPr>
          <w:rFonts w:ascii="Arial" w:hAnsi="Arial" w:cs="Arial"/>
          <w:b/>
          <w:bCs/>
        </w:rPr>
      </w:pPr>
    </w:p>
    <w:p w14:paraId="04C48AD5" w14:textId="030ECC53" w:rsidR="00EB42DD" w:rsidRDefault="00EB42DD" w:rsidP="00B83FE7">
      <w:pPr>
        <w:rPr>
          <w:rFonts w:ascii="Arial" w:hAnsi="Arial" w:cs="Arial"/>
          <w:b/>
          <w:bCs/>
        </w:rPr>
      </w:pPr>
    </w:p>
    <w:p w14:paraId="69C12F71" w14:textId="3345F119" w:rsidR="00EB42DD" w:rsidRDefault="00EB42DD" w:rsidP="00B83FE7">
      <w:pPr>
        <w:rPr>
          <w:rFonts w:ascii="Arial" w:hAnsi="Arial" w:cs="Arial"/>
          <w:b/>
          <w:bCs/>
        </w:rPr>
      </w:pPr>
    </w:p>
    <w:p w14:paraId="1D3F1DE8" w14:textId="091FC6B9" w:rsidR="00EB42DD" w:rsidRDefault="00EB42DD" w:rsidP="00B83FE7">
      <w:pPr>
        <w:rPr>
          <w:rFonts w:ascii="Arial" w:hAnsi="Arial" w:cs="Arial"/>
          <w:b/>
          <w:bCs/>
        </w:rPr>
      </w:pPr>
    </w:p>
    <w:p w14:paraId="231768C5" w14:textId="06F13061" w:rsidR="00FA151C" w:rsidRDefault="00FA151C" w:rsidP="00B83FE7">
      <w:pPr>
        <w:rPr>
          <w:rFonts w:ascii="Arial" w:hAnsi="Arial" w:cs="Arial"/>
          <w:b/>
          <w:bCs/>
        </w:rPr>
      </w:pPr>
    </w:p>
    <w:p w14:paraId="6DD99C4D" w14:textId="4595262A" w:rsidR="00FA151C" w:rsidRDefault="00FA151C" w:rsidP="00B83FE7">
      <w:pPr>
        <w:rPr>
          <w:rFonts w:ascii="Arial" w:hAnsi="Arial" w:cs="Arial"/>
          <w:b/>
          <w:bCs/>
        </w:rPr>
      </w:pPr>
    </w:p>
    <w:p w14:paraId="05E5F5F3" w14:textId="5E828A33" w:rsidR="00FA151C" w:rsidRDefault="00FA151C" w:rsidP="00B83FE7">
      <w:pPr>
        <w:rPr>
          <w:rFonts w:ascii="Arial" w:hAnsi="Arial" w:cs="Arial"/>
          <w:b/>
          <w:bCs/>
        </w:rPr>
      </w:pPr>
    </w:p>
    <w:p w14:paraId="50FCBFC3" w14:textId="01FA34C5" w:rsidR="00FA151C" w:rsidRDefault="00FA151C" w:rsidP="00B83FE7">
      <w:pPr>
        <w:rPr>
          <w:rFonts w:ascii="Arial" w:hAnsi="Arial" w:cs="Arial"/>
          <w:b/>
          <w:bCs/>
        </w:rPr>
      </w:pPr>
    </w:p>
    <w:p w14:paraId="76C71546" w14:textId="313D4771" w:rsidR="00FA151C" w:rsidRDefault="00FA151C" w:rsidP="00B83FE7">
      <w:pPr>
        <w:rPr>
          <w:rFonts w:ascii="Arial" w:hAnsi="Arial" w:cs="Arial"/>
          <w:b/>
          <w:bCs/>
        </w:rPr>
      </w:pPr>
    </w:p>
    <w:p w14:paraId="16EA96AA" w14:textId="77777777" w:rsidR="00FA151C" w:rsidRDefault="00FA151C" w:rsidP="00B83FE7">
      <w:pPr>
        <w:rPr>
          <w:rFonts w:ascii="Arial" w:hAnsi="Arial" w:cs="Arial"/>
          <w:b/>
          <w:bCs/>
        </w:rPr>
      </w:pPr>
    </w:p>
    <w:p w14:paraId="3B0E4CDF" w14:textId="77777777" w:rsidR="00EB42DD" w:rsidRDefault="00EB42DD" w:rsidP="00B83FE7">
      <w:pPr>
        <w:rPr>
          <w:rFonts w:ascii="Arial" w:hAnsi="Arial" w:cs="Arial"/>
          <w:b/>
          <w:bCs/>
        </w:rPr>
      </w:pPr>
    </w:p>
    <w:p w14:paraId="540A9DCA" w14:textId="4C5D3BC4" w:rsidR="00B83FE7" w:rsidRPr="006A6BA2" w:rsidRDefault="00B83FE7" w:rsidP="00B83FE7">
      <w:pPr>
        <w:rPr>
          <w:rFonts w:ascii="Arial" w:hAnsi="Arial" w:cs="Arial"/>
          <w:b/>
          <w:bCs/>
          <w:color w:val="0000FF"/>
        </w:rPr>
      </w:pPr>
      <w:r>
        <w:rPr>
          <w:rFonts w:ascii="Arial" w:hAnsi="Arial" w:cs="Arial"/>
          <w:b/>
          <w:bCs/>
        </w:rPr>
        <w:lastRenderedPageBreak/>
        <w:t>DOCUMENT CONTROL SHEET</w:t>
      </w:r>
    </w:p>
    <w:p w14:paraId="36543782" w14:textId="77777777" w:rsidR="00B83FE7" w:rsidRDefault="00B83FE7" w:rsidP="00B83FE7">
      <w:pPr>
        <w:ind w:left="-12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8"/>
      </w:tblGrid>
      <w:tr w:rsidR="00B83FE7" w:rsidRPr="0032033F" w14:paraId="19097615" w14:textId="77777777" w:rsidTr="008059CC">
        <w:trPr>
          <w:trHeight w:val="680"/>
        </w:trPr>
        <w:tc>
          <w:tcPr>
            <w:tcW w:w="4927" w:type="dxa"/>
            <w:vAlign w:val="center"/>
          </w:tcPr>
          <w:p w14:paraId="57E249FF" w14:textId="77777777" w:rsidR="00B83FE7" w:rsidRPr="0032033F" w:rsidRDefault="00B83FE7" w:rsidP="008059CC">
            <w:pPr>
              <w:rPr>
                <w:rFonts w:ascii="Arial" w:hAnsi="Arial" w:cs="Arial"/>
                <w:b/>
                <w:bCs/>
              </w:rPr>
            </w:pPr>
            <w:r w:rsidRPr="0032033F">
              <w:rPr>
                <w:rFonts w:ascii="Arial" w:hAnsi="Arial" w:cs="Arial"/>
                <w:b/>
                <w:bCs/>
              </w:rPr>
              <w:t>Name of Document:</w:t>
            </w:r>
          </w:p>
        </w:tc>
        <w:tc>
          <w:tcPr>
            <w:tcW w:w="4928" w:type="dxa"/>
            <w:vAlign w:val="center"/>
          </w:tcPr>
          <w:p w14:paraId="1F3D9853" w14:textId="16EB5769" w:rsidR="00B83FE7" w:rsidRPr="0032033F" w:rsidRDefault="0054190D" w:rsidP="008059CC">
            <w:pPr>
              <w:rPr>
                <w:rFonts w:ascii="Arial" w:hAnsi="Arial" w:cs="Arial"/>
                <w:bCs/>
              </w:rPr>
            </w:pPr>
            <w:r>
              <w:rPr>
                <w:rFonts w:ascii="Arial" w:hAnsi="Arial" w:cs="Arial"/>
                <w:bCs/>
              </w:rPr>
              <w:t>Venepuncture Policy &amp; Procedure</w:t>
            </w:r>
          </w:p>
        </w:tc>
      </w:tr>
      <w:tr w:rsidR="00B83FE7" w:rsidRPr="0032033F" w14:paraId="40DF6552" w14:textId="77777777" w:rsidTr="008059CC">
        <w:trPr>
          <w:trHeight w:val="680"/>
        </w:trPr>
        <w:tc>
          <w:tcPr>
            <w:tcW w:w="4927" w:type="dxa"/>
            <w:vAlign w:val="center"/>
          </w:tcPr>
          <w:p w14:paraId="1B03B383" w14:textId="77777777" w:rsidR="00B83FE7" w:rsidRPr="0032033F" w:rsidRDefault="00B83FE7" w:rsidP="008059CC">
            <w:pPr>
              <w:rPr>
                <w:rFonts w:ascii="Arial" w:hAnsi="Arial" w:cs="Arial"/>
                <w:b/>
                <w:bCs/>
              </w:rPr>
            </w:pPr>
            <w:r w:rsidRPr="0032033F">
              <w:rPr>
                <w:rFonts w:ascii="Arial" w:hAnsi="Arial" w:cs="Arial"/>
                <w:b/>
                <w:bCs/>
              </w:rPr>
              <w:t>Version:</w:t>
            </w:r>
          </w:p>
        </w:tc>
        <w:tc>
          <w:tcPr>
            <w:tcW w:w="4928" w:type="dxa"/>
            <w:vAlign w:val="center"/>
          </w:tcPr>
          <w:p w14:paraId="780A5EAF" w14:textId="550C1AE3" w:rsidR="00B83FE7" w:rsidRPr="0032033F" w:rsidRDefault="0054190D" w:rsidP="008059CC">
            <w:pPr>
              <w:rPr>
                <w:rFonts w:ascii="Arial" w:hAnsi="Arial" w:cs="Arial"/>
                <w:bCs/>
              </w:rPr>
            </w:pPr>
            <w:r>
              <w:rPr>
                <w:rFonts w:ascii="Arial" w:hAnsi="Arial" w:cs="Arial"/>
                <w:bCs/>
              </w:rPr>
              <w:t>10</w:t>
            </w:r>
          </w:p>
        </w:tc>
      </w:tr>
      <w:tr w:rsidR="00B83FE7" w:rsidRPr="0032033F" w14:paraId="44B82B62" w14:textId="77777777" w:rsidTr="008059CC">
        <w:trPr>
          <w:trHeight w:val="680"/>
        </w:trPr>
        <w:tc>
          <w:tcPr>
            <w:tcW w:w="4927" w:type="dxa"/>
            <w:vAlign w:val="center"/>
          </w:tcPr>
          <w:p w14:paraId="553EDD78" w14:textId="77777777" w:rsidR="00B83FE7" w:rsidRPr="0032033F" w:rsidRDefault="00B83FE7" w:rsidP="008059CC">
            <w:pPr>
              <w:rPr>
                <w:rFonts w:ascii="Arial" w:hAnsi="Arial" w:cs="Arial"/>
                <w:b/>
                <w:bCs/>
              </w:rPr>
            </w:pPr>
            <w:r w:rsidRPr="0032033F">
              <w:rPr>
                <w:rFonts w:ascii="Arial" w:hAnsi="Arial" w:cs="Arial"/>
                <w:b/>
                <w:bCs/>
              </w:rPr>
              <w:t>File Location / Document Name:</w:t>
            </w:r>
          </w:p>
        </w:tc>
        <w:tc>
          <w:tcPr>
            <w:tcW w:w="4928" w:type="dxa"/>
            <w:vAlign w:val="center"/>
          </w:tcPr>
          <w:p w14:paraId="67C326E6" w14:textId="77777777" w:rsidR="00B83FE7" w:rsidRPr="0032033F" w:rsidRDefault="00B83FE7" w:rsidP="008059CC">
            <w:pPr>
              <w:rPr>
                <w:rFonts w:ascii="Arial" w:hAnsi="Arial" w:cs="Arial"/>
                <w:bCs/>
              </w:rPr>
            </w:pPr>
            <w:r>
              <w:rPr>
                <w:rFonts w:ascii="Arial" w:hAnsi="Arial" w:cs="Arial"/>
                <w:bCs/>
              </w:rPr>
              <w:t>ECCHO</w:t>
            </w:r>
          </w:p>
        </w:tc>
      </w:tr>
      <w:tr w:rsidR="00B83FE7" w:rsidRPr="0032033F" w14:paraId="323DE104" w14:textId="77777777" w:rsidTr="008059CC">
        <w:trPr>
          <w:trHeight w:val="680"/>
        </w:trPr>
        <w:tc>
          <w:tcPr>
            <w:tcW w:w="4927" w:type="dxa"/>
            <w:vAlign w:val="center"/>
          </w:tcPr>
          <w:p w14:paraId="686522AB" w14:textId="77777777" w:rsidR="00B83FE7" w:rsidRPr="0032033F" w:rsidRDefault="00B83FE7" w:rsidP="008059CC">
            <w:pPr>
              <w:rPr>
                <w:rFonts w:ascii="Arial" w:hAnsi="Arial" w:cs="Arial"/>
                <w:b/>
                <w:bCs/>
              </w:rPr>
            </w:pPr>
            <w:r w:rsidRPr="0032033F">
              <w:rPr>
                <w:rFonts w:ascii="Arial" w:hAnsi="Arial" w:cs="Arial"/>
                <w:b/>
                <w:bCs/>
              </w:rPr>
              <w:t>Date Of This Version:</w:t>
            </w:r>
          </w:p>
        </w:tc>
        <w:tc>
          <w:tcPr>
            <w:tcW w:w="4928" w:type="dxa"/>
            <w:vAlign w:val="center"/>
          </w:tcPr>
          <w:p w14:paraId="0AEFF2AF" w14:textId="77777777" w:rsidR="00B83FE7" w:rsidRPr="0032033F" w:rsidRDefault="00B83FE7" w:rsidP="008059CC">
            <w:pPr>
              <w:rPr>
                <w:rFonts w:ascii="Arial" w:hAnsi="Arial" w:cs="Arial"/>
                <w:bCs/>
              </w:rPr>
            </w:pPr>
            <w:r>
              <w:rPr>
                <w:rFonts w:ascii="Arial" w:hAnsi="Arial" w:cs="Arial"/>
                <w:bCs/>
              </w:rPr>
              <w:t xml:space="preserve">Version </w:t>
            </w:r>
          </w:p>
        </w:tc>
      </w:tr>
      <w:tr w:rsidR="00B83FE7" w:rsidRPr="0032033F" w14:paraId="33C141D3" w14:textId="77777777" w:rsidTr="008059CC">
        <w:trPr>
          <w:trHeight w:val="680"/>
        </w:trPr>
        <w:tc>
          <w:tcPr>
            <w:tcW w:w="4927" w:type="dxa"/>
            <w:vAlign w:val="center"/>
          </w:tcPr>
          <w:p w14:paraId="0AEE2E33" w14:textId="77777777" w:rsidR="00B83FE7" w:rsidRPr="0032033F" w:rsidRDefault="00B83FE7" w:rsidP="008059CC">
            <w:pPr>
              <w:rPr>
                <w:rFonts w:ascii="Arial" w:hAnsi="Arial" w:cs="Arial"/>
                <w:b/>
                <w:bCs/>
              </w:rPr>
            </w:pPr>
            <w:r w:rsidRPr="0032033F">
              <w:rPr>
                <w:rFonts w:ascii="Arial" w:hAnsi="Arial" w:cs="Arial"/>
                <w:b/>
                <w:bCs/>
              </w:rPr>
              <w:t>Produced By</w:t>
            </w:r>
            <w:r>
              <w:rPr>
                <w:rFonts w:ascii="Arial" w:hAnsi="Arial" w:cs="Arial"/>
                <w:b/>
                <w:bCs/>
              </w:rPr>
              <w:t xml:space="preserve"> (Designation)</w:t>
            </w:r>
            <w:r w:rsidRPr="0032033F">
              <w:rPr>
                <w:rFonts w:ascii="Arial" w:hAnsi="Arial" w:cs="Arial"/>
                <w:b/>
                <w:bCs/>
              </w:rPr>
              <w:t>:</w:t>
            </w:r>
          </w:p>
        </w:tc>
        <w:tc>
          <w:tcPr>
            <w:tcW w:w="4928" w:type="dxa"/>
            <w:vAlign w:val="center"/>
          </w:tcPr>
          <w:p w14:paraId="6E6F0289" w14:textId="2F891023" w:rsidR="00B83FE7" w:rsidRPr="0032033F" w:rsidRDefault="0054190D" w:rsidP="008059CC">
            <w:pPr>
              <w:rPr>
                <w:rFonts w:ascii="Arial" w:hAnsi="Arial" w:cs="Arial"/>
                <w:bCs/>
              </w:rPr>
            </w:pPr>
            <w:r>
              <w:rPr>
                <w:rFonts w:ascii="Arial" w:hAnsi="Arial" w:cs="Arial"/>
                <w:bCs/>
              </w:rPr>
              <w:t>Infection Prevention &amp; Control Team</w:t>
            </w:r>
          </w:p>
        </w:tc>
      </w:tr>
      <w:tr w:rsidR="00B83FE7" w:rsidRPr="0032033F" w14:paraId="4866D6F3" w14:textId="77777777" w:rsidTr="008059CC">
        <w:trPr>
          <w:trHeight w:val="680"/>
        </w:trPr>
        <w:tc>
          <w:tcPr>
            <w:tcW w:w="4927" w:type="dxa"/>
            <w:vAlign w:val="center"/>
          </w:tcPr>
          <w:p w14:paraId="1806FF77" w14:textId="77777777" w:rsidR="00B83FE7" w:rsidRPr="0032033F" w:rsidRDefault="00B83FE7" w:rsidP="008059CC">
            <w:pPr>
              <w:rPr>
                <w:rFonts w:ascii="Arial" w:hAnsi="Arial" w:cs="Arial"/>
                <w:b/>
                <w:bCs/>
              </w:rPr>
            </w:pPr>
            <w:r w:rsidRPr="0032033F">
              <w:rPr>
                <w:rFonts w:ascii="Arial" w:hAnsi="Arial" w:cs="Arial"/>
                <w:b/>
                <w:bCs/>
              </w:rPr>
              <w:t>Reviewed By:</w:t>
            </w:r>
          </w:p>
        </w:tc>
        <w:tc>
          <w:tcPr>
            <w:tcW w:w="4928" w:type="dxa"/>
            <w:vAlign w:val="center"/>
          </w:tcPr>
          <w:p w14:paraId="5F833A77" w14:textId="191E4019" w:rsidR="00B83FE7" w:rsidRPr="0032033F" w:rsidRDefault="0054190D" w:rsidP="008059CC">
            <w:pPr>
              <w:rPr>
                <w:rFonts w:ascii="Arial" w:hAnsi="Arial" w:cs="Arial"/>
                <w:bCs/>
              </w:rPr>
            </w:pPr>
            <w:r>
              <w:rPr>
                <w:rFonts w:ascii="Arial" w:hAnsi="Arial" w:cs="Arial"/>
                <w:bCs/>
              </w:rPr>
              <w:t>IPACC</w:t>
            </w:r>
          </w:p>
        </w:tc>
      </w:tr>
      <w:tr w:rsidR="00B83FE7" w:rsidRPr="0032033F" w14:paraId="43E68C29" w14:textId="77777777" w:rsidTr="008059CC">
        <w:trPr>
          <w:trHeight w:val="680"/>
        </w:trPr>
        <w:tc>
          <w:tcPr>
            <w:tcW w:w="4927" w:type="dxa"/>
            <w:vAlign w:val="center"/>
          </w:tcPr>
          <w:p w14:paraId="2C50FB73" w14:textId="77777777" w:rsidR="00B83FE7" w:rsidRPr="0032033F" w:rsidRDefault="00B83FE7" w:rsidP="008059CC">
            <w:pPr>
              <w:rPr>
                <w:rFonts w:ascii="Arial" w:hAnsi="Arial" w:cs="Arial"/>
                <w:b/>
                <w:bCs/>
              </w:rPr>
            </w:pPr>
            <w:r w:rsidRPr="0032033F">
              <w:rPr>
                <w:rFonts w:ascii="Arial" w:hAnsi="Arial" w:cs="Arial"/>
                <w:b/>
                <w:bCs/>
              </w:rPr>
              <w:t xml:space="preserve">Synopsis And Outcomes </w:t>
            </w:r>
            <w:proofErr w:type="gramStart"/>
            <w:r w:rsidRPr="0032033F">
              <w:rPr>
                <w:rFonts w:ascii="Arial" w:hAnsi="Arial" w:cs="Arial"/>
                <w:b/>
                <w:bCs/>
              </w:rPr>
              <w:t>Of</w:t>
            </w:r>
            <w:proofErr w:type="gramEnd"/>
            <w:r w:rsidRPr="0032033F">
              <w:rPr>
                <w:rFonts w:ascii="Arial" w:hAnsi="Arial" w:cs="Arial"/>
                <w:b/>
                <w:bCs/>
              </w:rPr>
              <w:t xml:space="preserve"> Consultation Undertaken:</w:t>
            </w:r>
          </w:p>
        </w:tc>
        <w:tc>
          <w:tcPr>
            <w:tcW w:w="4928" w:type="dxa"/>
            <w:vAlign w:val="center"/>
          </w:tcPr>
          <w:p w14:paraId="39CB3615" w14:textId="77777777" w:rsidR="00B83FE7" w:rsidRPr="0032033F" w:rsidRDefault="00B83FE7" w:rsidP="008059CC">
            <w:pPr>
              <w:rPr>
                <w:rFonts w:ascii="Arial" w:hAnsi="Arial" w:cs="Arial"/>
                <w:bCs/>
              </w:rPr>
            </w:pPr>
            <w:r>
              <w:rPr>
                <w:rFonts w:ascii="Arial" w:hAnsi="Arial" w:cs="Arial"/>
                <w:bCs/>
              </w:rPr>
              <w:t>Changes relating to relevant committees/groups involved in ratification processes.</w:t>
            </w:r>
          </w:p>
        </w:tc>
      </w:tr>
      <w:tr w:rsidR="00B83FE7" w:rsidRPr="0032033F" w14:paraId="44BFB041" w14:textId="77777777" w:rsidTr="008059CC">
        <w:trPr>
          <w:trHeight w:val="680"/>
        </w:trPr>
        <w:tc>
          <w:tcPr>
            <w:tcW w:w="4927" w:type="dxa"/>
            <w:vAlign w:val="center"/>
          </w:tcPr>
          <w:p w14:paraId="7E9BD423" w14:textId="77777777" w:rsidR="00B83FE7" w:rsidRPr="0032033F" w:rsidRDefault="00B83FE7" w:rsidP="008059CC">
            <w:pPr>
              <w:rPr>
                <w:rFonts w:ascii="Arial" w:hAnsi="Arial" w:cs="Arial"/>
                <w:b/>
                <w:bCs/>
              </w:rPr>
            </w:pPr>
            <w:r w:rsidRPr="0032033F">
              <w:rPr>
                <w:rFonts w:ascii="Arial" w:hAnsi="Arial" w:cs="Arial"/>
                <w:b/>
                <w:bCs/>
              </w:rPr>
              <w:t xml:space="preserve">Synopsis And Outcomes </w:t>
            </w:r>
            <w:proofErr w:type="gramStart"/>
            <w:r w:rsidRPr="0032033F">
              <w:rPr>
                <w:rFonts w:ascii="Arial" w:hAnsi="Arial" w:cs="Arial"/>
                <w:b/>
                <w:bCs/>
              </w:rPr>
              <w:t>Of</w:t>
            </w:r>
            <w:proofErr w:type="gramEnd"/>
            <w:r w:rsidRPr="0032033F">
              <w:rPr>
                <w:rFonts w:ascii="Arial" w:hAnsi="Arial" w:cs="Arial"/>
                <w:b/>
                <w:bCs/>
              </w:rPr>
              <w:t xml:space="preserve"> Equality and Diversity Impact Assessment:</w:t>
            </w:r>
          </w:p>
        </w:tc>
        <w:tc>
          <w:tcPr>
            <w:tcW w:w="4928" w:type="dxa"/>
            <w:vAlign w:val="center"/>
          </w:tcPr>
          <w:p w14:paraId="3B263B5A" w14:textId="117EFC42" w:rsidR="00B83FE7" w:rsidRPr="0032033F" w:rsidRDefault="0054190D" w:rsidP="008059CC">
            <w:pPr>
              <w:rPr>
                <w:rFonts w:ascii="Arial" w:hAnsi="Arial" w:cs="Arial"/>
                <w:bCs/>
              </w:rPr>
            </w:pPr>
            <w:r w:rsidRPr="0054190D">
              <w:rPr>
                <w:rFonts w:ascii="Arial" w:hAnsi="Arial" w:cs="Arial"/>
                <w:bCs/>
              </w:rPr>
              <w:t>No specific issues. National EIA gives more details on measures to reduce HCAIs.</w:t>
            </w:r>
          </w:p>
        </w:tc>
      </w:tr>
      <w:tr w:rsidR="00B83FE7" w:rsidRPr="0032033F" w14:paraId="138125B1" w14:textId="77777777" w:rsidTr="008059CC">
        <w:trPr>
          <w:trHeight w:val="680"/>
        </w:trPr>
        <w:tc>
          <w:tcPr>
            <w:tcW w:w="4927" w:type="dxa"/>
            <w:vAlign w:val="center"/>
          </w:tcPr>
          <w:p w14:paraId="08D98F2C" w14:textId="77777777" w:rsidR="00B83FE7" w:rsidRPr="0032033F" w:rsidRDefault="00B83FE7" w:rsidP="008059CC">
            <w:pPr>
              <w:rPr>
                <w:rFonts w:ascii="Arial" w:hAnsi="Arial" w:cs="Arial"/>
                <w:b/>
                <w:bCs/>
              </w:rPr>
            </w:pPr>
            <w:r w:rsidRPr="0032033F">
              <w:rPr>
                <w:rFonts w:ascii="Arial" w:hAnsi="Arial" w:cs="Arial"/>
                <w:b/>
                <w:bCs/>
              </w:rPr>
              <w:t>Ratified By (Committee):-</w:t>
            </w:r>
          </w:p>
        </w:tc>
        <w:tc>
          <w:tcPr>
            <w:tcW w:w="4928" w:type="dxa"/>
            <w:vAlign w:val="center"/>
          </w:tcPr>
          <w:p w14:paraId="1D56517F" w14:textId="71F176FD" w:rsidR="00B83FE7" w:rsidRPr="0032033F" w:rsidRDefault="0054190D" w:rsidP="008059CC">
            <w:pPr>
              <w:rPr>
                <w:rFonts w:ascii="Arial" w:hAnsi="Arial" w:cs="Arial"/>
                <w:bCs/>
              </w:rPr>
            </w:pPr>
            <w:r>
              <w:rPr>
                <w:rFonts w:ascii="Arial" w:hAnsi="Arial" w:cs="Arial"/>
                <w:bCs/>
              </w:rPr>
              <w:t>IPACC</w:t>
            </w:r>
          </w:p>
        </w:tc>
      </w:tr>
      <w:tr w:rsidR="00B83FE7" w:rsidRPr="0032033F" w14:paraId="743476C1" w14:textId="77777777" w:rsidTr="008059CC">
        <w:trPr>
          <w:trHeight w:val="680"/>
        </w:trPr>
        <w:tc>
          <w:tcPr>
            <w:tcW w:w="4927" w:type="dxa"/>
            <w:vAlign w:val="center"/>
          </w:tcPr>
          <w:p w14:paraId="5C8FC5C0" w14:textId="77777777" w:rsidR="00B83FE7" w:rsidRPr="0032033F" w:rsidRDefault="00B83FE7" w:rsidP="008059CC">
            <w:pPr>
              <w:rPr>
                <w:rFonts w:ascii="Arial" w:hAnsi="Arial" w:cs="Arial"/>
                <w:b/>
                <w:bCs/>
              </w:rPr>
            </w:pPr>
            <w:r w:rsidRPr="0032033F">
              <w:rPr>
                <w:rFonts w:ascii="Arial" w:hAnsi="Arial" w:cs="Arial"/>
                <w:b/>
                <w:bCs/>
              </w:rPr>
              <w:t>Date Ratified:</w:t>
            </w:r>
          </w:p>
        </w:tc>
        <w:tc>
          <w:tcPr>
            <w:tcW w:w="4928" w:type="dxa"/>
            <w:vAlign w:val="center"/>
          </w:tcPr>
          <w:p w14:paraId="12A23769" w14:textId="300B686A" w:rsidR="00B83FE7" w:rsidRPr="0032033F" w:rsidRDefault="0054190D" w:rsidP="008059CC">
            <w:pPr>
              <w:rPr>
                <w:rFonts w:ascii="Arial" w:hAnsi="Arial" w:cs="Arial"/>
                <w:bCs/>
              </w:rPr>
            </w:pPr>
            <w:r>
              <w:rPr>
                <w:rFonts w:ascii="Arial" w:hAnsi="Arial" w:cs="Arial"/>
                <w:bCs/>
              </w:rPr>
              <w:t>December 2023</w:t>
            </w:r>
          </w:p>
        </w:tc>
      </w:tr>
      <w:tr w:rsidR="00B83FE7" w:rsidRPr="0032033F" w14:paraId="79D7498D" w14:textId="77777777" w:rsidTr="008059CC">
        <w:trPr>
          <w:trHeight w:val="680"/>
        </w:trPr>
        <w:tc>
          <w:tcPr>
            <w:tcW w:w="4927" w:type="dxa"/>
            <w:vAlign w:val="center"/>
          </w:tcPr>
          <w:p w14:paraId="1BBCD27C" w14:textId="77777777" w:rsidR="00B83FE7" w:rsidRPr="0032033F" w:rsidRDefault="00B83FE7" w:rsidP="008059CC">
            <w:pPr>
              <w:rPr>
                <w:rFonts w:ascii="Arial" w:hAnsi="Arial" w:cs="Arial"/>
                <w:b/>
                <w:bCs/>
              </w:rPr>
            </w:pPr>
            <w:r w:rsidRPr="0032033F">
              <w:rPr>
                <w:rFonts w:ascii="Arial" w:hAnsi="Arial" w:cs="Arial"/>
                <w:b/>
                <w:bCs/>
              </w:rPr>
              <w:t>Distribute To:</w:t>
            </w:r>
          </w:p>
        </w:tc>
        <w:tc>
          <w:tcPr>
            <w:tcW w:w="4928" w:type="dxa"/>
            <w:vAlign w:val="center"/>
          </w:tcPr>
          <w:p w14:paraId="35E3A901" w14:textId="34487C6F" w:rsidR="00B83FE7" w:rsidRPr="0032033F" w:rsidRDefault="0054190D" w:rsidP="008059CC">
            <w:pPr>
              <w:rPr>
                <w:rFonts w:ascii="Arial" w:hAnsi="Arial" w:cs="Arial"/>
                <w:bCs/>
              </w:rPr>
            </w:pPr>
            <w:r>
              <w:rPr>
                <w:rFonts w:ascii="Arial" w:hAnsi="Arial" w:cs="Arial"/>
                <w:bCs/>
              </w:rPr>
              <w:t>Clinical Staff</w:t>
            </w:r>
          </w:p>
        </w:tc>
      </w:tr>
      <w:tr w:rsidR="00B83FE7" w:rsidRPr="0032033F" w14:paraId="17521AAB" w14:textId="77777777" w:rsidTr="008059CC">
        <w:trPr>
          <w:trHeight w:val="680"/>
        </w:trPr>
        <w:tc>
          <w:tcPr>
            <w:tcW w:w="4927" w:type="dxa"/>
            <w:vAlign w:val="center"/>
          </w:tcPr>
          <w:p w14:paraId="532D9D48" w14:textId="77777777" w:rsidR="00B83FE7" w:rsidRPr="0032033F" w:rsidRDefault="00B83FE7" w:rsidP="008059CC">
            <w:pPr>
              <w:rPr>
                <w:rFonts w:ascii="Arial" w:hAnsi="Arial" w:cs="Arial"/>
                <w:b/>
                <w:bCs/>
              </w:rPr>
            </w:pPr>
            <w:r w:rsidRPr="0032033F">
              <w:rPr>
                <w:rFonts w:ascii="Arial" w:hAnsi="Arial" w:cs="Arial"/>
                <w:b/>
                <w:bCs/>
              </w:rPr>
              <w:t xml:space="preserve">Date Due </w:t>
            </w:r>
            <w:proofErr w:type="gramStart"/>
            <w:r w:rsidRPr="0032033F">
              <w:rPr>
                <w:rFonts w:ascii="Arial" w:hAnsi="Arial" w:cs="Arial"/>
                <w:b/>
                <w:bCs/>
              </w:rPr>
              <w:t>For</w:t>
            </w:r>
            <w:proofErr w:type="gramEnd"/>
            <w:r w:rsidRPr="0032033F">
              <w:rPr>
                <w:rFonts w:ascii="Arial" w:hAnsi="Arial" w:cs="Arial"/>
                <w:b/>
                <w:bCs/>
              </w:rPr>
              <w:t xml:space="preserve"> Review:</w:t>
            </w:r>
          </w:p>
        </w:tc>
        <w:tc>
          <w:tcPr>
            <w:tcW w:w="4928" w:type="dxa"/>
            <w:vAlign w:val="center"/>
          </w:tcPr>
          <w:p w14:paraId="17F7C520" w14:textId="7F078094" w:rsidR="00B83FE7" w:rsidRPr="0032033F" w:rsidRDefault="0054190D" w:rsidP="008059CC">
            <w:pPr>
              <w:rPr>
                <w:rFonts w:ascii="Arial" w:hAnsi="Arial" w:cs="Arial"/>
                <w:bCs/>
              </w:rPr>
            </w:pPr>
            <w:r>
              <w:rPr>
                <w:rFonts w:ascii="Arial" w:hAnsi="Arial" w:cs="Arial"/>
                <w:bCs/>
              </w:rPr>
              <w:t>December 2025</w:t>
            </w:r>
          </w:p>
        </w:tc>
      </w:tr>
      <w:tr w:rsidR="00B83FE7" w:rsidRPr="0032033F" w14:paraId="35D208B3" w14:textId="77777777" w:rsidTr="008059CC">
        <w:trPr>
          <w:trHeight w:val="680"/>
        </w:trPr>
        <w:tc>
          <w:tcPr>
            <w:tcW w:w="4927" w:type="dxa"/>
            <w:vAlign w:val="center"/>
          </w:tcPr>
          <w:p w14:paraId="43D5D4E2" w14:textId="77777777" w:rsidR="00B83FE7" w:rsidRPr="0032033F" w:rsidRDefault="00B83FE7" w:rsidP="008059CC">
            <w:pPr>
              <w:rPr>
                <w:rFonts w:ascii="Arial" w:hAnsi="Arial" w:cs="Arial"/>
                <w:b/>
                <w:bCs/>
              </w:rPr>
            </w:pPr>
            <w:r w:rsidRPr="0032033F">
              <w:rPr>
                <w:rFonts w:ascii="Arial" w:hAnsi="Arial" w:cs="Arial"/>
                <w:b/>
                <w:bCs/>
              </w:rPr>
              <w:t>Enquiries To:</w:t>
            </w:r>
          </w:p>
        </w:tc>
        <w:tc>
          <w:tcPr>
            <w:tcW w:w="4928" w:type="dxa"/>
            <w:vAlign w:val="center"/>
          </w:tcPr>
          <w:p w14:paraId="7D54B5DE" w14:textId="45734121" w:rsidR="00B83FE7" w:rsidRPr="0032033F" w:rsidRDefault="00FA151C" w:rsidP="008059CC">
            <w:pPr>
              <w:rPr>
                <w:rFonts w:ascii="Arial" w:hAnsi="Arial" w:cs="Arial"/>
                <w:bCs/>
              </w:rPr>
            </w:pPr>
            <w:hyperlink r:id="rId24" w:history="1">
              <w:r w:rsidR="0054190D" w:rsidRPr="001920A6">
                <w:rPr>
                  <w:rStyle w:val="Hyperlink"/>
                  <w:rFonts w:ascii="Arial" w:hAnsi="Arial" w:cs="Arial"/>
                  <w:bCs/>
                </w:rPr>
                <w:t>infectionprevention@ecchcic.nhs.uk</w:t>
              </w:r>
            </w:hyperlink>
            <w:r w:rsidR="0054190D">
              <w:rPr>
                <w:rFonts w:ascii="Arial" w:hAnsi="Arial" w:cs="Arial"/>
                <w:bCs/>
              </w:rPr>
              <w:t xml:space="preserve"> </w:t>
            </w:r>
          </w:p>
        </w:tc>
      </w:tr>
      <w:tr w:rsidR="00B83FE7" w:rsidRPr="0032033F" w14:paraId="10BBA53C" w14:textId="77777777" w:rsidTr="008059CC">
        <w:trPr>
          <w:trHeight w:val="680"/>
        </w:trPr>
        <w:tc>
          <w:tcPr>
            <w:tcW w:w="4927" w:type="dxa"/>
            <w:vAlign w:val="center"/>
          </w:tcPr>
          <w:p w14:paraId="55A48907" w14:textId="77777777" w:rsidR="00B83FE7" w:rsidRDefault="00B83FE7" w:rsidP="008059CC">
            <w:pPr>
              <w:spacing w:before="120"/>
              <w:rPr>
                <w:rFonts w:ascii="Arial" w:hAnsi="Arial" w:cs="Arial"/>
                <w:b/>
                <w:bCs/>
                <w:sz w:val="22"/>
                <w:szCs w:val="22"/>
              </w:rPr>
            </w:pPr>
            <w:r w:rsidRPr="00D753FF">
              <w:rPr>
                <w:rFonts w:ascii="Arial" w:hAnsi="Arial" w:cs="Arial"/>
                <w:b/>
                <w:bCs/>
                <w:sz w:val="22"/>
                <w:szCs w:val="22"/>
              </w:rPr>
              <w:t>Approved by Appropriate Group/Committee</w:t>
            </w:r>
          </w:p>
          <w:p w14:paraId="2429AEC1" w14:textId="77777777" w:rsidR="00B83FE7" w:rsidRDefault="00B83FE7" w:rsidP="008059CC">
            <w:pPr>
              <w:spacing w:before="120"/>
              <w:rPr>
                <w:rFonts w:ascii="Arial" w:hAnsi="Arial" w:cs="Arial"/>
                <w:b/>
                <w:bCs/>
                <w:sz w:val="22"/>
                <w:szCs w:val="22"/>
              </w:rPr>
            </w:pPr>
          </w:p>
          <w:p w14:paraId="6E21FA74" w14:textId="77777777" w:rsidR="00B83FE7" w:rsidRDefault="00B83FE7" w:rsidP="008059CC">
            <w:pPr>
              <w:spacing w:before="120"/>
              <w:rPr>
                <w:rFonts w:ascii="Arial" w:hAnsi="Arial" w:cs="Arial"/>
                <w:b/>
                <w:bCs/>
                <w:sz w:val="22"/>
                <w:szCs w:val="22"/>
              </w:rPr>
            </w:pPr>
            <w:r>
              <w:rPr>
                <w:rFonts w:ascii="Arial" w:hAnsi="Arial" w:cs="Arial"/>
                <w:b/>
                <w:bCs/>
                <w:sz w:val="22"/>
                <w:szCs w:val="22"/>
              </w:rPr>
              <w:t>Approved by Policy Group</w:t>
            </w:r>
          </w:p>
          <w:p w14:paraId="289213E7" w14:textId="77777777" w:rsidR="00B83FE7" w:rsidRDefault="00B83FE7" w:rsidP="008059CC">
            <w:pPr>
              <w:spacing w:before="120"/>
              <w:rPr>
                <w:rFonts w:ascii="Arial" w:hAnsi="Arial" w:cs="Arial"/>
                <w:b/>
                <w:bCs/>
                <w:sz w:val="22"/>
                <w:szCs w:val="22"/>
              </w:rPr>
            </w:pPr>
          </w:p>
          <w:p w14:paraId="07123DCB" w14:textId="6205D125" w:rsidR="00B83FE7" w:rsidRPr="00D753FF" w:rsidRDefault="00B83FE7" w:rsidP="008059CC">
            <w:pPr>
              <w:spacing w:before="120"/>
              <w:rPr>
                <w:rFonts w:ascii="Arial" w:hAnsi="Arial" w:cs="Arial"/>
                <w:b/>
                <w:bCs/>
                <w:sz w:val="22"/>
                <w:szCs w:val="22"/>
              </w:rPr>
            </w:pPr>
            <w:r>
              <w:rPr>
                <w:rFonts w:ascii="Arial" w:hAnsi="Arial" w:cs="Arial"/>
                <w:b/>
                <w:bCs/>
                <w:sz w:val="22"/>
                <w:szCs w:val="22"/>
              </w:rPr>
              <w:t xml:space="preserve">Presented to </w:t>
            </w:r>
            <w:r w:rsidR="00A12E79">
              <w:rPr>
                <w:rFonts w:ascii="Arial" w:hAnsi="Arial" w:cs="Arial"/>
                <w:b/>
                <w:bCs/>
                <w:sz w:val="22"/>
                <w:szCs w:val="22"/>
              </w:rPr>
              <w:t xml:space="preserve">Quality </w:t>
            </w:r>
            <w:proofErr w:type="spellStart"/>
            <w:r w:rsidR="00A12E79">
              <w:rPr>
                <w:rFonts w:ascii="Arial" w:hAnsi="Arial" w:cs="Arial"/>
                <w:b/>
                <w:bCs/>
                <w:sz w:val="22"/>
                <w:szCs w:val="22"/>
              </w:rPr>
              <w:t>Commitee</w:t>
            </w:r>
            <w:proofErr w:type="spellEnd"/>
            <w:r w:rsidR="00A12E79">
              <w:rPr>
                <w:rFonts w:ascii="Arial" w:hAnsi="Arial" w:cs="Arial"/>
                <w:b/>
                <w:bCs/>
                <w:sz w:val="22"/>
                <w:szCs w:val="22"/>
              </w:rPr>
              <w:t xml:space="preserve"> </w:t>
            </w:r>
            <w:r>
              <w:rPr>
                <w:rFonts w:ascii="Arial" w:hAnsi="Arial" w:cs="Arial"/>
                <w:b/>
                <w:bCs/>
                <w:sz w:val="22"/>
                <w:szCs w:val="22"/>
              </w:rPr>
              <w:t>for information</w:t>
            </w:r>
          </w:p>
        </w:tc>
        <w:tc>
          <w:tcPr>
            <w:tcW w:w="4928" w:type="dxa"/>
          </w:tcPr>
          <w:p w14:paraId="61D9430D" w14:textId="77777777" w:rsidR="00B83FE7" w:rsidRDefault="00B83FE7" w:rsidP="008059CC">
            <w:pPr>
              <w:spacing w:before="120"/>
              <w:rPr>
                <w:rFonts w:ascii="Arial" w:hAnsi="Arial" w:cs="Arial"/>
                <w:bCs/>
              </w:rPr>
            </w:pPr>
            <w:r>
              <w:rPr>
                <w:rFonts w:ascii="Arial" w:hAnsi="Arial" w:cs="Arial"/>
                <w:bCs/>
              </w:rPr>
              <w:sym w:font="Wingdings" w:char="F06F"/>
            </w:r>
            <w:r>
              <w:rPr>
                <w:rFonts w:ascii="Arial" w:hAnsi="Arial" w:cs="Arial"/>
                <w:bCs/>
              </w:rPr>
              <w:t xml:space="preserve">  Date:</w:t>
            </w:r>
          </w:p>
          <w:p w14:paraId="66EE2D4D" w14:textId="77777777" w:rsidR="00B83FE7" w:rsidRDefault="00B83FE7" w:rsidP="008059CC">
            <w:pPr>
              <w:spacing w:before="120"/>
              <w:rPr>
                <w:rFonts w:ascii="Arial" w:hAnsi="Arial" w:cs="Arial"/>
                <w:bCs/>
              </w:rPr>
            </w:pPr>
          </w:p>
          <w:p w14:paraId="5A4CCC2C" w14:textId="77777777" w:rsidR="00B83FE7" w:rsidRDefault="00B83FE7" w:rsidP="008059CC">
            <w:pPr>
              <w:spacing w:before="120"/>
              <w:rPr>
                <w:rFonts w:ascii="Arial" w:hAnsi="Arial" w:cs="Arial"/>
                <w:bCs/>
              </w:rPr>
            </w:pPr>
            <w:r>
              <w:rPr>
                <w:rFonts w:ascii="Arial" w:hAnsi="Arial" w:cs="Arial"/>
                <w:bCs/>
              </w:rPr>
              <w:sym w:font="Wingdings" w:char="F06F"/>
            </w:r>
            <w:r>
              <w:rPr>
                <w:rFonts w:ascii="Arial" w:hAnsi="Arial" w:cs="Arial"/>
                <w:bCs/>
              </w:rPr>
              <w:t xml:space="preserve">  Date:</w:t>
            </w:r>
          </w:p>
          <w:p w14:paraId="4F418EB9" w14:textId="77777777" w:rsidR="00B83FE7" w:rsidRDefault="00B83FE7" w:rsidP="008059CC">
            <w:pPr>
              <w:spacing w:before="120"/>
              <w:rPr>
                <w:rFonts w:ascii="Arial" w:hAnsi="Arial" w:cs="Arial"/>
                <w:bCs/>
              </w:rPr>
            </w:pPr>
          </w:p>
          <w:p w14:paraId="210D27C6" w14:textId="77777777" w:rsidR="00B83FE7" w:rsidRPr="0032033F" w:rsidRDefault="00B83FE7" w:rsidP="008059CC">
            <w:pPr>
              <w:spacing w:before="120"/>
              <w:rPr>
                <w:rFonts w:ascii="Arial" w:hAnsi="Arial" w:cs="Arial"/>
                <w:bCs/>
              </w:rPr>
            </w:pPr>
            <w:r>
              <w:rPr>
                <w:rFonts w:ascii="Arial" w:hAnsi="Arial" w:cs="Arial"/>
                <w:bCs/>
              </w:rPr>
              <w:sym w:font="Wingdings" w:char="F06F"/>
            </w:r>
            <w:r>
              <w:rPr>
                <w:rFonts w:ascii="Arial" w:hAnsi="Arial" w:cs="Arial"/>
                <w:bCs/>
              </w:rPr>
              <w:t xml:space="preserve">  Date:</w:t>
            </w:r>
          </w:p>
        </w:tc>
      </w:tr>
    </w:tbl>
    <w:p w14:paraId="09BE9B28" w14:textId="77777777" w:rsidR="00B83FE7" w:rsidRDefault="00B83FE7" w:rsidP="00B83FE7">
      <w:pPr>
        <w:jc w:val="center"/>
        <w:rPr>
          <w:rFonts w:ascii="Arial" w:hAnsi="Arial" w:cs="Arial"/>
          <w:b/>
          <w:bCs/>
        </w:rPr>
      </w:pPr>
    </w:p>
    <w:p w14:paraId="70531563" w14:textId="77777777" w:rsidR="00B83FE7" w:rsidRDefault="00B83FE7" w:rsidP="00B83FE7">
      <w:pPr>
        <w:rPr>
          <w:rFonts w:ascii="Arial" w:hAnsi="Arial" w:cs="Arial"/>
        </w:rPr>
      </w:pPr>
    </w:p>
    <w:p w14:paraId="3E685839" w14:textId="70D03614" w:rsidR="00B83FE7" w:rsidRDefault="00B83FE7" w:rsidP="00B83FE7">
      <w:pPr>
        <w:rPr>
          <w:rFonts w:ascii="Arial" w:hAnsi="Arial" w:cs="Arial"/>
        </w:rPr>
      </w:pPr>
    </w:p>
    <w:p w14:paraId="7EB79752" w14:textId="643520F2" w:rsidR="00A44833" w:rsidRDefault="00A44833" w:rsidP="00B83FE7">
      <w:pPr>
        <w:rPr>
          <w:rFonts w:ascii="Arial" w:hAnsi="Arial" w:cs="Arial"/>
        </w:rPr>
      </w:pPr>
    </w:p>
    <w:p w14:paraId="653DBD00" w14:textId="0C88A815" w:rsidR="00A44833" w:rsidRDefault="00A44833" w:rsidP="00B83FE7">
      <w:pPr>
        <w:rPr>
          <w:rFonts w:ascii="Arial" w:hAnsi="Arial" w:cs="Arial"/>
        </w:rPr>
      </w:pPr>
    </w:p>
    <w:p w14:paraId="71A4E380" w14:textId="5DB89657" w:rsidR="00A44833" w:rsidRDefault="00A44833" w:rsidP="00B83FE7">
      <w:pPr>
        <w:rPr>
          <w:rFonts w:ascii="Arial" w:hAnsi="Arial" w:cs="Arial"/>
        </w:rPr>
      </w:pPr>
    </w:p>
    <w:p w14:paraId="0D6C76BA" w14:textId="15137F5C" w:rsidR="00A44833" w:rsidRDefault="00A44833" w:rsidP="00B83FE7">
      <w:pPr>
        <w:rPr>
          <w:rFonts w:ascii="Arial" w:hAnsi="Arial" w:cs="Arial"/>
        </w:rPr>
      </w:pPr>
    </w:p>
    <w:p w14:paraId="2809B255" w14:textId="170B2C6A" w:rsidR="00A44833" w:rsidRDefault="00A44833" w:rsidP="00B83FE7">
      <w:pPr>
        <w:rPr>
          <w:rFonts w:ascii="Arial" w:hAnsi="Arial" w:cs="Arial"/>
        </w:rPr>
      </w:pPr>
    </w:p>
    <w:p w14:paraId="22B3A791" w14:textId="77777777" w:rsidR="00A44833" w:rsidRDefault="00A44833" w:rsidP="00B83FE7">
      <w:pPr>
        <w:rPr>
          <w:rFonts w:ascii="Arial" w:hAnsi="Arial" w:cs="Arial"/>
        </w:rPr>
      </w:pPr>
    </w:p>
    <w:p w14:paraId="7231977A" w14:textId="77777777" w:rsidR="00B83FE7" w:rsidRDefault="00B83FE7" w:rsidP="00B83FE7">
      <w:pPr>
        <w:rPr>
          <w:rFonts w:ascii="Arial" w:hAnsi="Arial" w:cs="Arial"/>
          <w:b/>
          <w:bCs/>
        </w:rPr>
      </w:pPr>
      <w:r>
        <w:rPr>
          <w:rFonts w:ascii="Arial" w:hAnsi="Arial" w:cs="Arial"/>
          <w:b/>
          <w:bCs/>
        </w:rPr>
        <w:t>Version Control</w:t>
      </w:r>
    </w:p>
    <w:p w14:paraId="738D12D0" w14:textId="77777777" w:rsidR="00B83FE7" w:rsidRDefault="00B83FE7" w:rsidP="00B83FE7">
      <w:pPr>
        <w:rPr>
          <w:rFonts w:ascii="Arial" w:hAnsi="Arial" w:cs="Arial"/>
          <w:b/>
          <w:bCs/>
        </w:rPr>
      </w:pPr>
    </w:p>
    <w:tbl>
      <w:tblPr>
        <w:tblStyle w:val="TableGrid"/>
        <w:tblW w:w="0" w:type="auto"/>
        <w:tblLook w:val="04A0" w:firstRow="1" w:lastRow="0" w:firstColumn="1" w:lastColumn="0" w:noHBand="0" w:noVBand="1"/>
      </w:tblPr>
      <w:tblGrid>
        <w:gridCol w:w="1777"/>
        <w:gridCol w:w="1809"/>
        <w:gridCol w:w="2222"/>
        <w:gridCol w:w="3821"/>
      </w:tblGrid>
      <w:tr w:rsidR="00B83FE7" w14:paraId="1A684821" w14:textId="77777777" w:rsidTr="008059CC">
        <w:tc>
          <w:tcPr>
            <w:tcW w:w="1777" w:type="dxa"/>
          </w:tcPr>
          <w:p w14:paraId="06179A32" w14:textId="77777777" w:rsidR="00B83FE7" w:rsidRDefault="00B83FE7" w:rsidP="008059CC">
            <w:pPr>
              <w:jc w:val="center"/>
              <w:rPr>
                <w:rFonts w:ascii="Arial" w:hAnsi="Arial" w:cs="Arial"/>
                <w:b/>
                <w:bCs/>
              </w:rPr>
            </w:pPr>
            <w:r>
              <w:rPr>
                <w:rFonts w:ascii="Arial" w:hAnsi="Arial" w:cs="Arial"/>
                <w:b/>
                <w:bCs/>
              </w:rPr>
              <w:t>Version Date</w:t>
            </w:r>
          </w:p>
        </w:tc>
        <w:tc>
          <w:tcPr>
            <w:tcW w:w="1809" w:type="dxa"/>
          </w:tcPr>
          <w:p w14:paraId="5283218A" w14:textId="77777777" w:rsidR="00B83FE7" w:rsidRDefault="00B83FE7" w:rsidP="008059CC">
            <w:pPr>
              <w:jc w:val="center"/>
              <w:rPr>
                <w:rFonts w:ascii="Arial" w:hAnsi="Arial" w:cs="Arial"/>
                <w:b/>
                <w:bCs/>
              </w:rPr>
            </w:pPr>
            <w:r>
              <w:rPr>
                <w:rFonts w:ascii="Arial" w:hAnsi="Arial" w:cs="Arial"/>
                <w:b/>
                <w:bCs/>
              </w:rPr>
              <w:t>Version No.</w:t>
            </w:r>
          </w:p>
        </w:tc>
        <w:tc>
          <w:tcPr>
            <w:tcW w:w="2222" w:type="dxa"/>
          </w:tcPr>
          <w:p w14:paraId="0BAA9FE0" w14:textId="77777777" w:rsidR="00B83FE7" w:rsidRDefault="00B83FE7" w:rsidP="008059CC">
            <w:pPr>
              <w:jc w:val="center"/>
              <w:rPr>
                <w:rFonts w:ascii="Arial" w:hAnsi="Arial" w:cs="Arial"/>
                <w:b/>
                <w:bCs/>
              </w:rPr>
            </w:pPr>
            <w:r>
              <w:rPr>
                <w:rFonts w:ascii="Arial" w:hAnsi="Arial" w:cs="Arial"/>
                <w:b/>
                <w:bCs/>
              </w:rPr>
              <w:t>Author/</w:t>
            </w:r>
            <w:r w:rsidRPr="00C73415">
              <w:rPr>
                <w:rFonts w:ascii="Arial" w:hAnsi="Arial" w:cs="Arial"/>
                <w:b/>
                <w:bCs/>
              </w:rPr>
              <w:t xml:space="preserve"> Reviewer</w:t>
            </w:r>
          </w:p>
        </w:tc>
        <w:tc>
          <w:tcPr>
            <w:tcW w:w="3821" w:type="dxa"/>
          </w:tcPr>
          <w:p w14:paraId="2BC407B4" w14:textId="77777777" w:rsidR="00B83FE7" w:rsidRDefault="00B83FE7" w:rsidP="008059CC">
            <w:pPr>
              <w:jc w:val="center"/>
              <w:rPr>
                <w:rFonts w:ascii="Arial" w:hAnsi="Arial" w:cs="Arial"/>
                <w:b/>
                <w:bCs/>
              </w:rPr>
            </w:pPr>
            <w:r>
              <w:rPr>
                <w:rFonts w:ascii="Arial" w:hAnsi="Arial" w:cs="Arial"/>
                <w:b/>
                <w:bCs/>
              </w:rPr>
              <w:t>Comments</w:t>
            </w:r>
          </w:p>
        </w:tc>
      </w:tr>
      <w:tr w:rsidR="0054190D" w:rsidRPr="00955A7E" w14:paraId="0E7177BA" w14:textId="77777777" w:rsidTr="0054190D">
        <w:tc>
          <w:tcPr>
            <w:tcW w:w="1777" w:type="dxa"/>
            <w:vAlign w:val="center"/>
          </w:tcPr>
          <w:p w14:paraId="2DA3D542" w14:textId="19314A64"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March 11</w:t>
            </w:r>
          </w:p>
        </w:tc>
        <w:tc>
          <w:tcPr>
            <w:tcW w:w="1809" w:type="dxa"/>
            <w:vAlign w:val="center"/>
          </w:tcPr>
          <w:p w14:paraId="01391275" w14:textId="60F54573"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4</w:t>
            </w:r>
          </w:p>
        </w:tc>
        <w:tc>
          <w:tcPr>
            <w:tcW w:w="2222" w:type="dxa"/>
            <w:vAlign w:val="center"/>
          </w:tcPr>
          <w:p w14:paraId="0585BEF1" w14:textId="1024995F"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76FACC03" w14:textId="5EB811B6" w:rsidR="0054190D" w:rsidRPr="0054190D" w:rsidRDefault="0054190D" w:rsidP="0054190D">
            <w:pPr>
              <w:rPr>
                <w:rFonts w:asciiTheme="minorHAnsi" w:hAnsiTheme="minorHAnsi" w:cstheme="minorHAnsi"/>
                <w:bCs/>
                <w:sz w:val="22"/>
                <w:szCs w:val="22"/>
              </w:rPr>
            </w:pPr>
            <w:r w:rsidRPr="0054190D">
              <w:rPr>
                <w:rFonts w:asciiTheme="minorHAnsi" w:hAnsiTheme="minorHAnsi" w:cstheme="minorHAnsi"/>
                <w:sz w:val="22"/>
                <w:szCs w:val="22"/>
              </w:rPr>
              <w:t xml:space="preserve">Updated reference </w:t>
            </w:r>
          </w:p>
        </w:tc>
      </w:tr>
      <w:tr w:rsidR="0054190D" w:rsidRPr="00955A7E" w14:paraId="443E35DA" w14:textId="77777777" w:rsidTr="0054190D">
        <w:tc>
          <w:tcPr>
            <w:tcW w:w="1777" w:type="dxa"/>
            <w:vAlign w:val="center"/>
          </w:tcPr>
          <w:p w14:paraId="320ACCB3" w14:textId="12FFA969"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February 13</w:t>
            </w:r>
          </w:p>
        </w:tc>
        <w:tc>
          <w:tcPr>
            <w:tcW w:w="1809" w:type="dxa"/>
            <w:vAlign w:val="center"/>
          </w:tcPr>
          <w:p w14:paraId="635BB65B" w14:textId="3C762BA3"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5</w:t>
            </w:r>
          </w:p>
        </w:tc>
        <w:tc>
          <w:tcPr>
            <w:tcW w:w="2222" w:type="dxa"/>
            <w:vAlign w:val="center"/>
          </w:tcPr>
          <w:p w14:paraId="506FBE43" w14:textId="671C929F"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69E2FE2F" w14:textId="568C6575" w:rsidR="0054190D" w:rsidRPr="0054190D" w:rsidRDefault="0054190D" w:rsidP="0054190D">
            <w:pPr>
              <w:rPr>
                <w:rFonts w:asciiTheme="minorHAnsi" w:hAnsiTheme="minorHAnsi" w:cstheme="minorHAnsi"/>
                <w:bCs/>
                <w:sz w:val="22"/>
                <w:szCs w:val="22"/>
              </w:rPr>
            </w:pPr>
            <w:r w:rsidRPr="0054190D">
              <w:rPr>
                <w:rFonts w:asciiTheme="minorHAnsi" w:hAnsiTheme="minorHAnsi" w:cstheme="minorHAnsi"/>
                <w:sz w:val="22"/>
                <w:szCs w:val="22"/>
              </w:rPr>
              <w:t>EU sharps directive</w:t>
            </w:r>
          </w:p>
        </w:tc>
      </w:tr>
      <w:tr w:rsidR="0054190D" w:rsidRPr="00955A7E" w14:paraId="11CBB00E" w14:textId="77777777" w:rsidTr="0054190D">
        <w:tc>
          <w:tcPr>
            <w:tcW w:w="1777" w:type="dxa"/>
            <w:vAlign w:val="center"/>
          </w:tcPr>
          <w:p w14:paraId="21A4D1CD" w14:textId="7512D4C4"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Dec 2014</w:t>
            </w:r>
          </w:p>
        </w:tc>
        <w:tc>
          <w:tcPr>
            <w:tcW w:w="1809" w:type="dxa"/>
            <w:vAlign w:val="center"/>
          </w:tcPr>
          <w:p w14:paraId="4B1164A3" w14:textId="1C74E468"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6</w:t>
            </w:r>
          </w:p>
        </w:tc>
        <w:tc>
          <w:tcPr>
            <w:tcW w:w="2222" w:type="dxa"/>
            <w:vAlign w:val="center"/>
          </w:tcPr>
          <w:p w14:paraId="754E9FC5" w14:textId="4E31D80B"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6454519C" w14:textId="77777777" w:rsidR="0054190D" w:rsidRPr="0054190D" w:rsidRDefault="0054190D" w:rsidP="0054190D">
            <w:pPr>
              <w:rPr>
                <w:rFonts w:asciiTheme="minorHAnsi" w:hAnsiTheme="minorHAnsi" w:cstheme="minorHAnsi"/>
                <w:bCs/>
                <w:sz w:val="22"/>
                <w:szCs w:val="22"/>
              </w:rPr>
            </w:pPr>
          </w:p>
        </w:tc>
      </w:tr>
      <w:tr w:rsidR="0054190D" w:rsidRPr="00955A7E" w14:paraId="417E08B1" w14:textId="77777777" w:rsidTr="0054190D">
        <w:tc>
          <w:tcPr>
            <w:tcW w:w="1777" w:type="dxa"/>
            <w:vAlign w:val="center"/>
          </w:tcPr>
          <w:p w14:paraId="4E2DCF85" w14:textId="6E79692C"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Dec 2016</w:t>
            </w:r>
          </w:p>
        </w:tc>
        <w:tc>
          <w:tcPr>
            <w:tcW w:w="1809" w:type="dxa"/>
            <w:vAlign w:val="center"/>
          </w:tcPr>
          <w:p w14:paraId="4E7EF144" w14:textId="4B6B3B9A"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7</w:t>
            </w:r>
          </w:p>
        </w:tc>
        <w:tc>
          <w:tcPr>
            <w:tcW w:w="2222" w:type="dxa"/>
            <w:vAlign w:val="center"/>
          </w:tcPr>
          <w:p w14:paraId="76FA9045" w14:textId="693A089E"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057DADB7" w14:textId="631D1A62" w:rsidR="0054190D" w:rsidRPr="0054190D" w:rsidRDefault="0054190D" w:rsidP="0054190D">
            <w:pPr>
              <w:rPr>
                <w:rFonts w:asciiTheme="minorHAnsi" w:hAnsiTheme="minorHAnsi" w:cstheme="minorHAnsi"/>
                <w:bCs/>
                <w:sz w:val="22"/>
                <w:szCs w:val="22"/>
              </w:rPr>
            </w:pPr>
            <w:r w:rsidRPr="0054190D">
              <w:rPr>
                <w:rFonts w:asciiTheme="minorHAnsi" w:hAnsiTheme="minorHAnsi" w:cstheme="minorHAnsi"/>
                <w:sz w:val="22"/>
                <w:szCs w:val="22"/>
              </w:rPr>
              <w:t>7.31 and other minor changes</w:t>
            </w:r>
          </w:p>
        </w:tc>
      </w:tr>
      <w:tr w:rsidR="0054190D" w:rsidRPr="00955A7E" w14:paraId="51383E2C" w14:textId="77777777" w:rsidTr="0054190D">
        <w:tc>
          <w:tcPr>
            <w:tcW w:w="1777" w:type="dxa"/>
            <w:vAlign w:val="center"/>
          </w:tcPr>
          <w:p w14:paraId="1B204585" w14:textId="42C4B47F"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Dec 2018</w:t>
            </w:r>
          </w:p>
        </w:tc>
        <w:tc>
          <w:tcPr>
            <w:tcW w:w="1809" w:type="dxa"/>
            <w:vAlign w:val="center"/>
          </w:tcPr>
          <w:p w14:paraId="4017C347" w14:textId="6BDA6A45"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8</w:t>
            </w:r>
          </w:p>
        </w:tc>
        <w:tc>
          <w:tcPr>
            <w:tcW w:w="2222" w:type="dxa"/>
            <w:vAlign w:val="center"/>
          </w:tcPr>
          <w:p w14:paraId="6AAB4AF7" w14:textId="72698171"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4867CD35" w14:textId="6E8A1C7B" w:rsidR="0054190D" w:rsidRPr="0054190D" w:rsidRDefault="0054190D" w:rsidP="0054190D">
            <w:pPr>
              <w:rPr>
                <w:rFonts w:asciiTheme="minorHAnsi" w:hAnsiTheme="minorHAnsi" w:cstheme="minorHAnsi"/>
                <w:bCs/>
                <w:sz w:val="22"/>
                <w:szCs w:val="22"/>
              </w:rPr>
            </w:pPr>
            <w:r w:rsidRPr="0054190D">
              <w:rPr>
                <w:rFonts w:asciiTheme="minorHAnsi" w:hAnsiTheme="minorHAnsi" w:cstheme="minorHAnsi"/>
                <w:sz w:val="22"/>
                <w:szCs w:val="22"/>
              </w:rPr>
              <w:t>Reviewed &amp; minor changes</w:t>
            </w:r>
          </w:p>
        </w:tc>
      </w:tr>
      <w:tr w:rsidR="0054190D" w:rsidRPr="00955A7E" w14:paraId="45C2CD65" w14:textId="77777777" w:rsidTr="0054190D">
        <w:tc>
          <w:tcPr>
            <w:tcW w:w="1777" w:type="dxa"/>
            <w:vAlign w:val="center"/>
          </w:tcPr>
          <w:p w14:paraId="75B6089B" w14:textId="0F4D3B30"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Dec 2020</w:t>
            </w:r>
          </w:p>
        </w:tc>
        <w:tc>
          <w:tcPr>
            <w:tcW w:w="1809" w:type="dxa"/>
            <w:vAlign w:val="center"/>
          </w:tcPr>
          <w:p w14:paraId="63750E5A" w14:textId="352BC56A"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9</w:t>
            </w:r>
          </w:p>
        </w:tc>
        <w:tc>
          <w:tcPr>
            <w:tcW w:w="2222" w:type="dxa"/>
            <w:vAlign w:val="center"/>
          </w:tcPr>
          <w:p w14:paraId="1CB49034" w14:textId="5497C968"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560CD7E2" w14:textId="77777777" w:rsidR="0054190D" w:rsidRPr="0054190D" w:rsidRDefault="0054190D" w:rsidP="0054190D">
            <w:pPr>
              <w:rPr>
                <w:rFonts w:asciiTheme="minorHAnsi" w:hAnsiTheme="minorHAnsi" w:cstheme="minorHAnsi"/>
                <w:bCs/>
                <w:sz w:val="22"/>
                <w:szCs w:val="22"/>
              </w:rPr>
            </w:pPr>
          </w:p>
        </w:tc>
      </w:tr>
      <w:tr w:rsidR="0054190D" w:rsidRPr="00955A7E" w14:paraId="28E0E30B" w14:textId="77777777" w:rsidTr="0054190D">
        <w:tc>
          <w:tcPr>
            <w:tcW w:w="1777" w:type="dxa"/>
            <w:vAlign w:val="center"/>
          </w:tcPr>
          <w:p w14:paraId="5D4E82CB" w14:textId="0785D80A"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Dec 2023</w:t>
            </w:r>
          </w:p>
        </w:tc>
        <w:tc>
          <w:tcPr>
            <w:tcW w:w="1809" w:type="dxa"/>
            <w:vAlign w:val="center"/>
          </w:tcPr>
          <w:p w14:paraId="27FC7D30" w14:textId="6B414028"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10</w:t>
            </w:r>
          </w:p>
        </w:tc>
        <w:tc>
          <w:tcPr>
            <w:tcW w:w="2222" w:type="dxa"/>
            <w:vAlign w:val="center"/>
          </w:tcPr>
          <w:p w14:paraId="1C5B734E" w14:textId="5E167046" w:rsidR="0054190D" w:rsidRPr="0054190D" w:rsidRDefault="0054190D" w:rsidP="0054190D">
            <w:pPr>
              <w:jc w:val="center"/>
              <w:rPr>
                <w:rFonts w:asciiTheme="minorHAnsi" w:hAnsiTheme="minorHAnsi" w:cstheme="minorHAnsi"/>
                <w:bCs/>
                <w:sz w:val="22"/>
                <w:szCs w:val="22"/>
              </w:rPr>
            </w:pPr>
            <w:r w:rsidRPr="0054190D">
              <w:rPr>
                <w:rFonts w:asciiTheme="minorHAnsi" w:hAnsiTheme="minorHAnsi" w:cstheme="minorHAnsi"/>
                <w:sz w:val="22"/>
                <w:szCs w:val="22"/>
              </w:rPr>
              <w:t>IPCT</w:t>
            </w:r>
          </w:p>
        </w:tc>
        <w:tc>
          <w:tcPr>
            <w:tcW w:w="3821" w:type="dxa"/>
          </w:tcPr>
          <w:p w14:paraId="7B633B25" w14:textId="437396B1" w:rsidR="0054190D" w:rsidRPr="0054190D" w:rsidRDefault="0054190D" w:rsidP="0054190D">
            <w:pPr>
              <w:rPr>
                <w:rFonts w:asciiTheme="minorHAnsi" w:hAnsiTheme="minorHAnsi" w:cstheme="minorHAnsi"/>
                <w:bCs/>
                <w:sz w:val="22"/>
                <w:szCs w:val="22"/>
              </w:rPr>
            </w:pPr>
            <w:r w:rsidRPr="0054190D">
              <w:rPr>
                <w:rFonts w:asciiTheme="minorHAnsi" w:hAnsiTheme="minorHAnsi" w:cstheme="minorHAnsi"/>
                <w:sz w:val="22"/>
                <w:szCs w:val="22"/>
              </w:rPr>
              <w:t xml:space="preserve">Updated references, introduction of daisy grip </w:t>
            </w:r>
          </w:p>
        </w:tc>
      </w:tr>
      <w:tr w:rsidR="0054190D" w:rsidRPr="00955A7E" w14:paraId="1906D83B" w14:textId="77777777" w:rsidTr="008059CC">
        <w:tc>
          <w:tcPr>
            <w:tcW w:w="1777" w:type="dxa"/>
          </w:tcPr>
          <w:p w14:paraId="5672E65A" w14:textId="77777777" w:rsidR="0054190D" w:rsidRDefault="0054190D" w:rsidP="0054190D">
            <w:pPr>
              <w:jc w:val="center"/>
              <w:rPr>
                <w:rFonts w:ascii="Arial" w:hAnsi="Arial" w:cs="Arial"/>
                <w:bCs/>
                <w:sz w:val="22"/>
                <w:szCs w:val="22"/>
              </w:rPr>
            </w:pPr>
          </w:p>
        </w:tc>
        <w:tc>
          <w:tcPr>
            <w:tcW w:w="1809" w:type="dxa"/>
          </w:tcPr>
          <w:p w14:paraId="10FBDDDE" w14:textId="0E8A3239" w:rsidR="0054190D" w:rsidRDefault="0054190D" w:rsidP="0054190D">
            <w:pPr>
              <w:jc w:val="center"/>
              <w:rPr>
                <w:rFonts w:ascii="Arial" w:hAnsi="Arial" w:cs="Arial"/>
                <w:bCs/>
                <w:sz w:val="22"/>
                <w:szCs w:val="22"/>
              </w:rPr>
            </w:pPr>
          </w:p>
        </w:tc>
        <w:tc>
          <w:tcPr>
            <w:tcW w:w="2222" w:type="dxa"/>
          </w:tcPr>
          <w:p w14:paraId="297B58F4" w14:textId="77777777" w:rsidR="0054190D" w:rsidRDefault="0054190D" w:rsidP="0054190D">
            <w:pPr>
              <w:jc w:val="center"/>
              <w:rPr>
                <w:rFonts w:ascii="Arial" w:hAnsi="Arial" w:cs="Arial"/>
                <w:bCs/>
                <w:sz w:val="22"/>
                <w:szCs w:val="22"/>
              </w:rPr>
            </w:pPr>
          </w:p>
        </w:tc>
        <w:tc>
          <w:tcPr>
            <w:tcW w:w="3821" w:type="dxa"/>
          </w:tcPr>
          <w:p w14:paraId="7C10512B" w14:textId="77777777" w:rsidR="0054190D" w:rsidRDefault="0054190D" w:rsidP="0054190D">
            <w:pPr>
              <w:jc w:val="center"/>
              <w:rPr>
                <w:rFonts w:ascii="Arial" w:hAnsi="Arial" w:cs="Arial"/>
                <w:bCs/>
                <w:sz w:val="22"/>
                <w:szCs w:val="22"/>
              </w:rPr>
            </w:pPr>
          </w:p>
        </w:tc>
      </w:tr>
    </w:tbl>
    <w:p w14:paraId="79B5F1CF" w14:textId="77777777" w:rsidR="00B83FE7" w:rsidRDefault="00B83FE7" w:rsidP="00983A77"/>
    <w:p w14:paraId="58D1674C" w14:textId="77777777" w:rsidR="00EE7EC2" w:rsidRDefault="00EE7EC2" w:rsidP="00983A77"/>
    <w:p w14:paraId="7474B5DC" w14:textId="77777777" w:rsidR="00EE7EC2" w:rsidRDefault="00EE7EC2" w:rsidP="00983A77"/>
    <w:p w14:paraId="3C719E4D" w14:textId="77777777" w:rsidR="00EE7EC2" w:rsidRDefault="00EE7EC2" w:rsidP="00983A77"/>
    <w:p w14:paraId="6DD2C0AB" w14:textId="20D62469" w:rsidR="00EE7EC2" w:rsidRDefault="00EE7EC2" w:rsidP="00983A77"/>
    <w:p w14:paraId="523F8831" w14:textId="6A58948B" w:rsidR="00FD1216" w:rsidRDefault="00FD1216" w:rsidP="00983A77"/>
    <w:p w14:paraId="6347830B" w14:textId="61301CF9" w:rsidR="00FD1216" w:rsidRDefault="00FD1216" w:rsidP="00983A77"/>
    <w:p w14:paraId="0DD4583F" w14:textId="264A2FEC" w:rsidR="00A44833" w:rsidRDefault="00A44833" w:rsidP="00983A77"/>
    <w:p w14:paraId="071D2BB5" w14:textId="0522705C" w:rsidR="00A44833" w:rsidRDefault="00A44833" w:rsidP="00983A77"/>
    <w:p w14:paraId="153D3657" w14:textId="685A74EE" w:rsidR="00A44833" w:rsidRDefault="00A44833" w:rsidP="00983A77"/>
    <w:p w14:paraId="7144B9AE" w14:textId="749445A3" w:rsidR="00A44833" w:rsidRDefault="00A44833" w:rsidP="00983A77"/>
    <w:p w14:paraId="7740811D" w14:textId="00A61BF7" w:rsidR="00A44833" w:rsidRDefault="00A44833" w:rsidP="00983A77"/>
    <w:p w14:paraId="7F8B91E4" w14:textId="2868DCC1" w:rsidR="00A44833" w:rsidRDefault="00A44833" w:rsidP="00983A77"/>
    <w:p w14:paraId="59E99FF8" w14:textId="72AACE59" w:rsidR="00A44833" w:rsidRDefault="00A44833" w:rsidP="00983A77"/>
    <w:p w14:paraId="1DBB23B2" w14:textId="2F5524C7" w:rsidR="00A44833" w:rsidRDefault="00A44833" w:rsidP="00983A77"/>
    <w:p w14:paraId="7070BA36" w14:textId="2FA4943E" w:rsidR="00A44833" w:rsidRDefault="00A44833" w:rsidP="00983A77"/>
    <w:p w14:paraId="57D7D448" w14:textId="0DF7AC1F" w:rsidR="00A44833" w:rsidRDefault="00A44833" w:rsidP="00983A77"/>
    <w:p w14:paraId="7192CC31" w14:textId="27B07714" w:rsidR="00A44833" w:rsidRDefault="00A44833" w:rsidP="00983A77"/>
    <w:p w14:paraId="37D4F6BC" w14:textId="000A542E" w:rsidR="00A44833" w:rsidRDefault="00A44833" w:rsidP="00983A77"/>
    <w:p w14:paraId="274C1FEF" w14:textId="2E71E8A5" w:rsidR="00A44833" w:rsidRDefault="00A44833" w:rsidP="00983A77"/>
    <w:p w14:paraId="62F6DABB" w14:textId="33321B24" w:rsidR="00A44833" w:rsidRDefault="00A44833" w:rsidP="00983A77"/>
    <w:p w14:paraId="2447FA70" w14:textId="785F63AA" w:rsidR="00A44833" w:rsidRDefault="00A44833" w:rsidP="00983A77"/>
    <w:p w14:paraId="7E7F6DCF" w14:textId="79A4A48B" w:rsidR="00A44833" w:rsidRDefault="00A44833" w:rsidP="00983A77"/>
    <w:p w14:paraId="3C495C90" w14:textId="6570C1B9" w:rsidR="00A44833" w:rsidRDefault="00A44833" w:rsidP="00983A77"/>
    <w:p w14:paraId="31C4C600" w14:textId="64ECC823" w:rsidR="00A44833" w:rsidRDefault="00A44833" w:rsidP="00983A77"/>
    <w:p w14:paraId="6AC6D442" w14:textId="68C9D73E" w:rsidR="00A44833" w:rsidRDefault="00A44833" w:rsidP="00983A77"/>
    <w:p w14:paraId="22535BB0" w14:textId="72F13392" w:rsidR="00A44833" w:rsidRDefault="00A44833" w:rsidP="00983A77"/>
    <w:p w14:paraId="2A545091" w14:textId="7FA38D22" w:rsidR="00A44833" w:rsidRDefault="00A44833" w:rsidP="00983A77"/>
    <w:p w14:paraId="406A55FA" w14:textId="4A711EC7" w:rsidR="00A44833" w:rsidRDefault="00A44833" w:rsidP="00983A77"/>
    <w:p w14:paraId="70B692A7" w14:textId="2725131F" w:rsidR="00A44833" w:rsidRDefault="00A44833" w:rsidP="00983A77"/>
    <w:p w14:paraId="545B48E1" w14:textId="4D07B78E" w:rsidR="00A44833" w:rsidRDefault="00A44833" w:rsidP="00983A77"/>
    <w:p w14:paraId="3C1997EE" w14:textId="3CE65B08" w:rsidR="00A44833" w:rsidRDefault="00A44833" w:rsidP="00983A77"/>
    <w:p w14:paraId="6C3F0604" w14:textId="48D6A590" w:rsidR="00A44833" w:rsidRDefault="00A44833" w:rsidP="00983A77"/>
    <w:p w14:paraId="6D9A648B" w14:textId="57102387" w:rsidR="00A44833" w:rsidRDefault="00A44833" w:rsidP="00983A77"/>
    <w:p w14:paraId="7B90BCE9" w14:textId="77777777" w:rsidR="00A44833" w:rsidRDefault="00A44833" w:rsidP="00983A77"/>
    <w:p w14:paraId="13D70E05" w14:textId="1A5137E3" w:rsidR="00FD1216" w:rsidRPr="00FD1216" w:rsidRDefault="00FD1216" w:rsidP="00983A77">
      <w:pPr>
        <w:rPr>
          <w:rFonts w:asciiTheme="minorHAnsi" w:hAnsiTheme="minorHAnsi" w:cstheme="minorHAnsi"/>
          <w:b/>
          <w:bCs/>
          <w:i/>
          <w:iCs/>
        </w:rPr>
      </w:pPr>
      <w:r w:rsidRPr="00FD1216">
        <w:rPr>
          <w:rFonts w:asciiTheme="minorHAnsi" w:hAnsiTheme="minorHAnsi" w:cstheme="minorHAnsi"/>
          <w:b/>
          <w:bCs/>
          <w:i/>
          <w:iCs/>
        </w:rPr>
        <w:t>Appendix 1</w:t>
      </w:r>
    </w:p>
    <w:p w14:paraId="49365203" w14:textId="1F776367" w:rsidR="00EE7EC2" w:rsidRDefault="00EE7EC2" w:rsidP="00EE7EC2">
      <w:pPr>
        <w:tabs>
          <w:tab w:val="left" w:pos="6935"/>
        </w:tabs>
      </w:pPr>
    </w:p>
    <w:p w14:paraId="422D2249" w14:textId="38D5A75A" w:rsidR="00FD1216" w:rsidRPr="00EE7EC2" w:rsidRDefault="00FD1216" w:rsidP="00FD1216">
      <w:pPr>
        <w:tabs>
          <w:tab w:val="left" w:pos="6935"/>
        </w:tabs>
        <w:jc w:val="center"/>
      </w:pPr>
      <w:r>
        <w:rPr>
          <w:noProof/>
        </w:rPr>
        <w:drawing>
          <wp:inline distT="0" distB="0" distL="0" distR="0" wp14:anchorId="28FC9F95" wp14:editId="1B236B3C">
            <wp:extent cx="5838190" cy="7552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8190" cy="7552690"/>
                    </a:xfrm>
                    <a:prstGeom prst="rect">
                      <a:avLst/>
                    </a:prstGeom>
                    <a:noFill/>
                  </pic:spPr>
                </pic:pic>
              </a:graphicData>
            </a:graphic>
          </wp:inline>
        </w:drawing>
      </w:r>
    </w:p>
    <w:sectPr w:rsidR="00FD1216" w:rsidRPr="00EE7EC2" w:rsidSect="00F84E8F">
      <w:footerReference w:type="first" r:id="rId26"/>
      <w:pgSz w:w="11906" w:h="16838"/>
      <w:pgMar w:top="1440" w:right="567" w:bottom="851" w:left="992"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Louise Notley" w:date="2023-12-16T05:03:00Z" w:initials="LN">
    <w:p w14:paraId="1263D32E" w14:textId="77777777" w:rsidR="00A12E79" w:rsidRDefault="00A12E79" w:rsidP="00553568">
      <w:pPr>
        <w:pStyle w:val="CommentText"/>
      </w:pPr>
      <w:r>
        <w:rPr>
          <w:rStyle w:val="CommentReference"/>
        </w:rPr>
        <w:annotationRef/>
      </w:r>
      <w:r>
        <w:t xml:space="preserve">We recently updated the Patient ID policy to tighten up this area.  Can you cross check this element against the updated policy to see if any further info needs to be added please so we have a consistent approach.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3D3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7AE32" w16cex:dateUtc="2023-12-16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3D32E" w16cid:durableId="2927A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6E46" w14:textId="77777777" w:rsidR="00A221DC" w:rsidRDefault="00A221DC">
      <w:r>
        <w:separator/>
      </w:r>
    </w:p>
  </w:endnote>
  <w:endnote w:type="continuationSeparator" w:id="0">
    <w:p w14:paraId="5456323C" w14:textId="77777777" w:rsidR="00A221DC" w:rsidRDefault="00A2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5865" w14:textId="77777777" w:rsidR="004628FE" w:rsidRDefault="004628FE" w:rsidP="00761393">
    <w:pPr>
      <w:overflowPunct w:val="0"/>
      <w:autoSpaceDE w:val="0"/>
      <w:autoSpaceDN w:val="0"/>
      <w:adjustRightInd w:val="0"/>
      <w:jc w:val="center"/>
      <w:rPr>
        <w:rFonts w:ascii="Arial" w:hAnsi="Arial" w:cs="Arial"/>
        <w:sz w:val="16"/>
        <w:szCs w:val="16"/>
      </w:rPr>
    </w:pPr>
  </w:p>
  <w:p w14:paraId="3104E4DF" w14:textId="4571C3BF" w:rsidR="004628FE" w:rsidRDefault="00A44833" w:rsidP="00761393">
    <w:pPr>
      <w:overflowPunct w:val="0"/>
      <w:autoSpaceDE w:val="0"/>
      <w:autoSpaceDN w:val="0"/>
      <w:adjustRightInd w:val="0"/>
      <w:jc w:val="center"/>
      <w:rPr>
        <w:rFonts w:ascii="Arial" w:hAnsi="Arial" w:cs="Arial"/>
        <w:sz w:val="16"/>
        <w:szCs w:val="16"/>
      </w:rPr>
    </w:pPr>
    <w:r>
      <w:rPr>
        <w:rFonts w:ascii="Arial" w:hAnsi="Arial" w:cs="Arial"/>
        <w:sz w:val="16"/>
        <w:szCs w:val="16"/>
      </w:rPr>
      <w:t>Venepuncture Policy Version 10</w:t>
    </w:r>
  </w:p>
  <w:p w14:paraId="23CD121C" w14:textId="477A7018" w:rsidR="004628FE" w:rsidRPr="0097260D" w:rsidRDefault="004628FE" w:rsidP="00761393">
    <w:pPr>
      <w:overflowPunct w:val="0"/>
      <w:autoSpaceDE w:val="0"/>
      <w:autoSpaceDN w:val="0"/>
      <w:adjustRightInd w:val="0"/>
      <w:jc w:val="center"/>
      <w:rPr>
        <w:rFonts w:ascii="Arial" w:hAnsi="Arial" w:cs="Arial"/>
        <w:sz w:val="16"/>
        <w:szCs w:val="16"/>
      </w:rPr>
    </w:pPr>
    <w:r w:rsidRPr="00135FEA">
      <w:rPr>
        <w:rFonts w:ascii="Arial" w:hAnsi="Arial" w:cs="Arial"/>
        <w:b/>
        <w:bCs/>
        <w:sz w:val="16"/>
        <w:szCs w:val="16"/>
      </w:rPr>
      <w:t>Issued:</w:t>
    </w:r>
    <w:r w:rsidRPr="0097260D">
      <w:rPr>
        <w:rFonts w:ascii="Arial" w:hAnsi="Arial" w:cs="Arial"/>
        <w:sz w:val="16"/>
        <w:szCs w:val="16"/>
      </w:rPr>
      <w:t xml:space="preserve"> </w:t>
    </w:r>
    <w:r w:rsidR="00A44833">
      <w:rPr>
        <w:rFonts w:ascii="Arial" w:hAnsi="Arial" w:cs="Arial"/>
        <w:sz w:val="16"/>
        <w:szCs w:val="16"/>
      </w:rPr>
      <w:t>03/2009</w:t>
    </w:r>
    <w:r w:rsidRPr="0097260D">
      <w:rPr>
        <w:rFonts w:ascii="Arial" w:hAnsi="Arial" w:cs="Arial"/>
        <w:sz w:val="16"/>
        <w:szCs w:val="16"/>
      </w:rPr>
      <w:t xml:space="preserve">   </w:t>
    </w:r>
    <w:r w:rsidRPr="00135FEA">
      <w:rPr>
        <w:rFonts w:ascii="Arial" w:hAnsi="Arial" w:cs="Arial"/>
        <w:b/>
        <w:bCs/>
        <w:sz w:val="16"/>
        <w:szCs w:val="16"/>
      </w:rPr>
      <w:t>Amended</w:t>
    </w:r>
    <w:r w:rsidR="00135FEA">
      <w:rPr>
        <w:rFonts w:ascii="Arial" w:hAnsi="Arial" w:cs="Arial"/>
        <w:b/>
        <w:bCs/>
        <w:sz w:val="16"/>
        <w:szCs w:val="16"/>
      </w:rPr>
      <w:t>:</w:t>
    </w:r>
    <w:r w:rsidRPr="00135FEA">
      <w:rPr>
        <w:rFonts w:ascii="Arial" w:hAnsi="Arial" w:cs="Arial"/>
        <w:b/>
        <w:bCs/>
        <w:sz w:val="16"/>
        <w:szCs w:val="16"/>
      </w:rPr>
      <w:t xml:space="preserve"> </w:t>
    </w:r>
    <w:r w:rsidR="00A44833">
      <w:rPr>
        <w:rFonts w:ascii="Arial" w:hAnsi="Arial" w:cs="Arial"/>
        <w:sz w:val="16"/>
        <w:szCs w:val="16"/>
      </w:rPr>
      <w:t>12/2023</w:t>
    </w:r>
    <w:r>
      <w:rPr>
        <w:rFonts w:ascii="Arial" w:hAnsi="Arial" w:cs="Arial"/>
        <w:sz w:val="16"/>
        <w:szCs w:val="16"/>
      </w:rPr>
      <w:t xml:space="preserve">   </w:t>
    </w:r>
    <w:r w:rsidRPr="00135FEA">
      <w:rPr>
        <w:rFonts w:ascii="Arial" w:hAnsi="Arial" w:cs="Arial"/>
        <w:b/>
        <w:bCs/>
        <w:sz w:val="16"/>
        <w:szCs w:val="16"/>
      </w:rPr>
      <w:t>Review Date:</w:t>
    </w:r>
    <w:r>
      <w:rPr>
        <w:rFonts w:ascii="Arial" w:hAnsi="Arial" w:cs="Arial"/>
        <w:sz w:val="16"/>
        <w:szCs w:val="16"/>
      </w:rPr>
      <w:t xml:space="preserve"> </w:t>
    </w:r>
    <w:r w:rsidR="00A44833">
      <w:rPr>
        <w:rFonts w:ascii="Arial" w:hAnsi="Arial" w:cs="Arial"/>
        <w:sz w:val="16"/>
        <w:szCs w:val="16"/>
      </w:rPr>
      <w:t>12/2025</w:t>
    </w:r>
  </w:p>
  <w:p w14:paraId="0D3C8083" w14:textId="77777777" w:rsidR="004628FE" w:rsidRDefault="004628FE" w:rsidP="00761393">
    <w:pPr>
      <w:pStyle w:val="Footer"/>
      <w:jc w:val="center"/>
      <w:rPr>
        <w:rFonts w:ascii="Arial" w:hAnsi="Arial" w:cs="Arial"/>
        <w:i/>
        <w:sz w:val="16"/>
        <w:szCs w:val="16"/>
      </w:rPr>
    </w:pPr>
    <w:r>
      <w:rPr>
        <w:rFonts w:ascii="Arial" w:hAnsi="Arial" w:cs="Arial"/>
        <w:i/>
        <w:sz w:val="16"/>
        <w:szCs w:val="16"/>
      </w:rPr>
      <w:t xml:space="preserve">Page </w:t>
    </w:r>
    <w:r>
      <w:rPr>
        <w:rFonts w:ascii="Arial" w:hAnsi="Arial" w:cs="Arial"/>
        <w:i/>
        <w:sz w:val="16"/>
        <w:szCs w:val="16"/>
      </w:rPr>
      <w:fldChar w:fldCharType="begin"/>
    </w:r>
    <w:r>
      <w:rPr>
        <w:rFonts w:ascii="Arial" w:hAnsi="Arial" w:cs="Arial"/>
        <w:i/>
        <w:sz w:val="16"/>
        <w:szCs w:val="16"/>
      </w:rPr>
      <w:instrText xml:space="preserve"> PAGE </w:instrText>
    </w:r>
    <w:r>
      <w:rPr>
        <w:rFonts w:ascii="Arial" w:hAnsi="Arial" w:cs="Arial"/>
        <w:i/>
        <w:sz w:val="16"/>
        <w:szCs w:val="16"/>
      </w:rPr>
      <w:fldChar w:fldCharType="separate"/>
    </w:r>
    <w:r w:rsidR="001F4D9E">
      <w:rPr>
        <w:rFonts w:ascii="Arial" w:hAnsi="Arial" w:cs="Arial"/>
        <w:i/>
        <w:noProof/>
        <w:sz w:val="16"/>
        <w:szCs w:val="16"/>
      </w:rPr>
      <w:t>22</w:t>
    </w:r>
    <w:r>
      <w:rPr>
        <w:rFonts w:ascii="Arial" w:hAnsi="Arial" w:cs="Arial"/>
        <w:i/>
        <w:sz w:val="16"/>
        <w:szCs w:val="16"/>
      </w:rPr>
      <w:fldChar w:fldCharType="end"/>
    </w:r>
    <w:r>
      <w:rPr>
        <w:rFonts w:ascii="Arial" w:hAnsi="Arial" w:cs="Arial"/>
        <w:i/>
        <w:sz w:val="16"/>
        <w:szCs w:val="16"/>
      </w:rPr>
      <w:t xml:space="preserve"> of </w:t>
    </w:r>
    <w:r>
      <w:rPr>
        <w:rFonts w:ascii="Arial" w:hAnsi="Arial" w:cs="Arial"/>
        <w:i/>
        <w:sz w:val="16"/>
        <w:szCs w:val="16"/>
      </w:rPr>
      <w:fldChar w:fldCharType="begin"/>
    </w:r>
    <w:r>
      <w:rPr>
        <w:rFonts w:ascii="Arial" w:hAnsi="Arial" w:cs="Arial"/>
        <w:i/>
        <w:sz w:val="16"/>
        <w:szCs w:val="16"/>
      </w:rPr>
      <w:instrText xml:space="preserve"> NUMPAGES </w:instrText>
    </w:r>
    <w:r>
      <w:rPr>
        <w:rFonts w:ascii="Arial" w:hAnsi="Arial" w:cs="Arial"/>
        <w:i/>
        <w:sz w:val="16"/>
        <w:szCs w:val="16"/>
      </w:rPr>
      <w:fldChar w:fldCharType="separate"/>
    </w:r>
    <w:r w:rsidR="001F4D9E">
      <w:rPr>
        <w:rFonts w:ascii="Arial" w:hAnsi="Arial" w:cs="Arial"/>
        <w:i/>
        <w:noProof/>
        <w:sz w:val="16"/>
        <w:szCs w:val="16"/>
      </w:rPr>
      <w:t>24</w:t>
    </w:r>
    <w:r>
      <w:rPr>
        <w:rFonts w:ascii="Arial" w:hAnsi="Arial" w:cs="Arial"/>
        <w:i/>
        <w:sz w:val="16"/>
        <w:szCs w:val="16"/>
      </w:rPr>
      <w:fldChar w:fldCharType="end"/>
    </w:r>
  </w:p>
  <w:p w14:paraId="651AC7E0" w14:textId="77777777" w:rsidR="004628FE" w:rsidRDefault="004628F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9778" w14:textId="77777777" w:rsidR="004628FE" w:rsidRDefault="004628FE" w:rsidP="0025566B">
    <w:pPr>
      <w:pStyle w:val="Footer"/>
      <w:tabs>
        <w:tab w:val="right" w:pos="14317"/>
      </w:tabs>
    </w:pPr>
    <w:r w:rsidRPr="00FE63B0">
      <w:t xml:space="preserve">Policy For </w:t>
    </w:r>
    <w:proofErr w:type="gramStart"/>
    <w:r w:rsidRPr="00FE63B0">
      <w:t>The</w:t>
    </w:r>
    <w:proofErr w:type="gramEnd"/>
    <w:r w:rsidRPr="00FE63B0">
      <w:t xml:space="preserve"> Development And Management Of Procedural Documents</w:t>
    </w:r>
    <w:r>
      <w:tab/>
    </w:r>
    <w:r w:rsidRPr="00FE63B0">
      <w:t xml:space="preserve">Appendix 4 page </w:t>
    </w:r>
    <w:r>
      <w:fldChar w:fldCharType="begin"/>
    </w:r>
    <w:r>
      <w:instrText xml:space="preserve"> PAGE   \* MERGEFORMAT </w:instrText>
    </w:r>
    <w:r>
      <w:fldChar w:fldCharType="separate"/>
    </w:r>
    <w:r>
      <w:rPr>
        <w:noProof/>
      </w:rPr>
      <w:t>1</w:t>
    </w:r>
    <w:r>
      <w:rPr>
        <w:noProof/>
      </w:rPr>
      <w:fldChar w:fldCharType="end"/>
    </w:r>
    <w:r w:rsidRPr="00FE63B0">
      <w:t xml:space="preserve"> of </w:t>
    </w:r>
    <w:fldSimple w:instr=" NUMPAGES   \* MERGEFORMAT ">
      <w:r w:rsidR="001F4D9E">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321F" w14:textId="77777777" w:rsidR="00A221DC" w:rsidRDefault="00A221DC">
      <w:r>
        <w:separator/>
      </w:r>
    </w:p>
  </w:footnote>
  <w:footnote w:type="continuationSeparator" w:id="0">
    <w:p w14:paraId="70700EAA" w14:textId="77777777" w:rsidR="00A221DC" w:rsidRDefault="00A22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F6EC" w14:textId="1183C7F2" w:rsidR="004628FE" w:rsidRDefault="004628FE" w:rsidP="00D4165D">
    <w:pPr>
      <w:pStyle w:val="Header"/>
      <w:jc w:val="right"/>
    </w:pPr>
    <w:r>
      <w:rPr>
        <w:noProof/>
        <w:lang w:eastAsia="en-GB"/>
      </w:rPr>
      <w:drawing>
        <wp:anchor distT="0" distB="0" distL="114300" distR="114300" simplePos="0" relativeHeight="251656704" behindDoc="0" locked="0" layoutInCell="1" allowOverlap="1" wp14:anchorId="139D0456" wp14:editId="09BC1FB4">
          <wp:simplePos x="0" y="0"/>
          <wp:positionH relativeFrom="column">
            <wp:posOffset>8348980</wp:posOffset>
          </wp:positionH>
          <wp:positionV relativeFrom="paragraph">
            <wp:posOffset>-370840</wp:posOffset>
          </wp:positionV>
          <wp:extent cx="1062990" cy="598805"/>
          <wp:effectExtent l="0" t="0" r="381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H.png"/>
                  <pic:cNvPicPr/>
                </pic:nvPicPr>
                <pic:blipFill>
                  <a:blip r:embed="rId1">
                    <a:extLst>
                      <a:ext uri="{28A0092B-C50C-407E-A947-70E740481C1C}">
                        <a14:useLocalDpi xmlns:a14="http://schemas.microsoft.com/office/drawing/2010/main" val="0"/>
                      </a:ext>
                    </a:extLst>
                  </a:blip>
                  <a:stretch>
                    <a:fillRect/>
                  </a:stretch>
                </pic:blipFill>
                <pic:spPr>
                  <a:xfrm>
                    <a:off x="0" y="0"/>
                    <a:ext cx="1062990" cy="59880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426"/>
    <w:multiLevelType w:val="hybridMultilevel"/>
    <w:tmpl w:val="739EF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70EEF"/>
    <w:multiLevelType w:val="hybridMultilevel"/>
    <w:tmpl w:val="5650C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8C55769"/>
    <w:multiLevelType w:val="hybridMultilevel"/>
    <w:tmpl w:val="D5CA67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04D1D07"/>
    <w:multiLevelType w:val="hybridMultilevel"/>
    <w:tmpl w:val="8D5C820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B935D42"/>
    <w:multiLevelType w:val="multilevel"/>
    <w:tmpl w:val="E29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70823"/>
    <w:multiLevelType w:val="hybridMultilevel"/>
    <w:tmpl w:val="859ADFDC"/>
    <w:lvl w:ilvl="0" w:tplc="A3D6B590">
      <w:start w:val="1"/>
      <w:numFmt w:val="bullet"/>
      <w:lvlText w:val=""/>
      <w:lvlJc w:val="left"/>
      <w:pPr>
        <w:ind w:left="2160" w:hanging="360"/>
      </w:pPr>
      <w:rPr>
        <w:rFonts w:ascii="Symbol" w:hAnsi="Symbol" w:hint="default"/>
        <w:color w:val="auto"/>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6D243BC6"/>
    <w:multiLevelType w:val="hybridMultilevel"/>
    <w:tmpl w:val="B2AC0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A630B35"/>
    <w:multiLevelType w:val="hybridMultilevel"/>
    <w:tmpl w:val="36327DCA"/>
    <w:lvl w:ilvl="0" w:tplc="15363B30">
      <w:start w:val="1"/>
      <w:numFmt w:val="decimal"/>
      <w:pStyle w:val="Heading1"/>
      <w:lvlText w:val="%1."/>
      <w:lvlJc w:val="left"/>
      <w:pPr>
        <w:tabs>
          <w:tab w:val="num" w:pos="720"/>
        </w:tabs>
        <w:ind w:left="720" w:hanging="360"/>
      </w:pPr>
      <w:rPr>
        <w:rFonts w:hint="default"/>
        <w:b/>
        <w:i w:val="0"/>
        <w:iCs w:val="0"/>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475263">
    <w:abstractNumId w:val="7"/>
  </w:num>
  <w:num w:numId="2" w16cid:durableId="1116021125">
    <w:abstractNumId w:val="0"/>
  </w:num>
  <w:num w:numId="3" w16cid:durableId="207181515">
    <w:abstractNumId w:val="3"/>
  </w:num>
  <w:num w:numId="4" w16cid:durableId="1895851482">
    <w:abstractNumId w:val="6"/>
  </w:num>
  <w:num w:numId="5" w16cid:durableId="201984306">
    <w:abstractNumId w:val="2"/>
  </w:num>
  <w:num w:numId="6" w16cid:durableId="1705981673">
    <w:abstractNumId w:val="4"/>
  </w:num>
  <w:num w:numId="7" w16cid:durableId="833645005">
    <w:abstractNumId w:val="1"/>
  </w:num>
  <w:num w:numId="8" w16cid:durableId="1248660813">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Notley">
    <w15:presenceInfo w15:providerId="AD" w15:userId="S::notleyl@eastcoastch.net::7f473ea8-379c-4b17-b1a9-7afe8b80d5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229"/>
    <w:rsid w:val="00020281"/>
    <w:rsid w:val="00020B5F"/>
    <w:rsid w:val="000237E5"/>
    <w:rsid w:val="000301FD"/>
    <w:rsid w:val="00032339"/>
    <w:rsid w:val="000366E8"/>
    <w:rsid w:val="0004211D"/>
    <w:rsid w:val="000465F5"/>
    <w:rsid w:val="000504D2"/>
    <w:rsid w:val="00053840"/>
    <w:rsid w:val="00063BA6"/>
    <w:rsid w:val="00065133"/>
    <w:rsid w:val="0006653B"/>
    <w:rsid w:val="00067029"/>
    <w:rsid w:val="000675C4"/>
    <w:rsid w:val="0007136B"/>
    <w:rsid w:val="00072B0A"/>
    <w:rsid w:val="00075563"/>
    <w:rsid w:val="00087F71"/>
    <w:rsid w:val="00090B89"/>
    <w:rsid w:val="00095B71"/>
    <w:rsid w:val="00095BD9"/>
    <w:rsid w:val="00096916"/>
    <w:rsid w:val="000A1BFF"/>
    <w:rsid w:val="000B545C"/>
    <w:rsid w:val="000B59AE"/>
    <w:rsid w:val="000B7E82"/>
    <w:rsid w:val="000C32B7"/>
    <w:rsid w:val="000C4917"/>
    <w:rsid w:val="000C4DEB"/>
    <w:rsid w:val="000C6751"/>
    <w:rsid w:val="000D109A"/>
    <w:rsid w:val="000E202A"/>
    <w:rsid w:val="000F5121"/>
    <w:rsid w:val="000F7720"/>
    <w:rsid w:val="00104026"/>
    <w:rsid w:val="0011765D"/>
    <w:rsid w:val="00121D9A"/>
    <w:rsid w:val="0012265D"/>
    <w:rsid w:val="00126EA0"/>
    <w:rsid w:val="001271C1"/>
    <w:rsid w:val="0012785A"/>
    <w:rsid w:val="0013149F"/>
    <w:rsid w:val="00135FEA"/>
    <w:rsid w:val="00141451"/>
    <w:rsid w:val="00164980"/>
    <w:rsid w:val="00166FEA"/>
    <w:rsid w:val="0016717D"/>
    <w:rsid w:val="001743AA"/>
    <w:rsid w:val="0017471D"/>
    <w:rsid w:val="001811DE"/>
    <w:rsid w:val="0018382E"/>
    <w:rsid w:val="00186A22"/>
    <w:rsid w:val="00190F79"/>
    <w:rsid w:val="00195125"/>
    <w:rsid w:val="00195C50"/>
    <w:rsid w:val="001A2842"/>
    <w:rsid w:val="001A2B06"/>
    <w:rsid w:val="001B1756"/>
    <w:rsid w:val="001B1D24"/>
    <w:rsid w:val="001B3D04"/>
    <w:rsid w:val="001B655E"/>
    <w:rsid w:val="001C5A5A"/>
    <w:rsid w:val="001C6692"/>
    <w:rsid w:val="001C6805"/>
    <w:rsid w:val="001C6955"/>
    <w:rsid w:val="001C7E9B"/>
    <w:rsid w:val="001D2385"/>
    <w:rsid w:val="001D675A"/>
    <w:rsid w:val="001E0CC1"/>
    <w:rsid w:val="001E352C"/>
    <w:rsid w:val="001E533B"/>
    <w:rsid w:val="001F0E40"/>
    <w:rsid w:val="001F3ADA"/>
    <w:rsid w:val="001F4D9E"/>
    <w:rsid w:val="00203BCD"/>
    <w:rsid w:val="00207DE3"/>
    <w:rsid w:val="00207FB8"/>
    <w:rsid w:val="002100D0"/>
    <w:rsid w:val="00213E77"/>
    <w:rsid w:val="0021591C"/>
    <w:rsid w:val="00220380"/>
    <w:rsid w:val="00221ADF"/>
    <w:rsid w:val="00221F04"/>
    <w:rsid w:val="00231353"/>
    <w:rsid w:val="00234F69"/>
    <w:rsid w:val="002527DF"/>
    <w:rsid w:val="00252E21"/>
    <w:rsid w:val="00254221"/>
    <w:rsid w:val="0025566B"/>
    <w:rsid w:val="00256C7A"/>
    <w:rsid w:val="002571A7"/>
    <w:rsid w:val="002619F7"/>
    <w:rsid w:val="00272770"/>
    <w:rsid w:val="002744FB"/>
    <w:rsid w:val="00277645"/>
    <w:rsid w:val="0028362B"/>
    <w:rsid w:val="00292DE1"/>
    <w:rsid w:val="002A5F92"/>
    <w:rsid w:val="002B5A2D"/>
    <w:rsid w:val="002C0A1B"/>
    <w:rsid w:val="002C0E64"/>
    <w:rsid w:val="002C5EC9"/>
    <w:rsid w:val="002C7F86"/>
    <w:rsid w:val="002D0C43"/>
    <w:rsid w:val="002D13B9"/>
    <w:rsid w:val="002D1FD0"/>
    <w:rsid w:val="002D31BD"/>
    <w:rsid w:val="002D3A99"/>
    <w:rsid w:val="002D4AED"/>
    <w:rsid w:val="002D5DA5"/>
    <w:rsid w:val="002D6675"/>
    <w:rsid w:val="002E2C71"/>
    <w:rsid w:val="002E4CD1"/>
    <w:rsid w:val="002F49A9"/>
    <w:rsid w:val="00315ECD"/>
    <w:rsid w:val="0032029B"/>
    <w:rsid w:val="0032033F"/>
    <w:rsid w:val="00326B8A"/>
    <w:rsid w:val="003368E6"/>
    <w:rsid w:val="003375ED"/>
    <w:rsid w:val="003413C5"/>
    <w:rsid w:val="00341B14"/>
    <w:rsid w:val="0034616F"/>
    <w:rsid w:val="003528CC"/>
    <w:rsid w:val="00355EDF"/>
    <w:rsid w:val="00363524"/>
    <w:rsid w:val="003719B2"/>
    <w:rsid w:val="00376AFF"/>
    <w:rsid w:val="00384D09"/>
    <w:rsid w:val="00385673"/>
    <w:rsid w:val="003871E6"/>
    <w:rsid w:val="00387D43"/>
    <w:rsid w:val="00391AED"/>
    <w:rsid w:val="00394EF5"/>
    <w:rsid w:val="00395811"/>
    <w:rsid w:val="0039642A"/>
    <w:rsid w:val="003A01ED"/>
    <w:rsid w:val="003A7D28"/>
    <w:rsid w:val="003B54FA"/>
    <w:rsid w:val="003B6DA1"/>
    <w:rsid w:val="003B7F7D"/>
    <w:rsid w:val="003D247A"/>
    <w:rsid w:val="003D2C26"/>
    <w:rsid w:val="003D2EDE"/>
    <w:rsid w:val="003D61A0"/>
    <w:rsid w:val="003E5B65"/>
    <w:rsid w:val="003E671E"/>
    <w:rsid w:val="003F2B70"/>
    <w:rsid w:val="003F2D0A"/>
    <w:rsid w:val="003F360B"/>
    <w:rsid w:val="003F3BE8"/>
    <w:rsid w:val="0040594D"/>
    <w:rsid w:val="00406AE3"/>
    <w:rsid w:val="00412E9A"/>
    <w:rsid w:val="0041332E"/>
    <w:rsid w:val="004159F2"/>
    <w:rsid w:val="00424203"/>
    <w:rsid w:val="004330B7"/>
    <w:rsid w:val="00436588"/>
    <w:rsid w:val="00437167"/>
    <w:rsid w:val="00443BAA"/>
    <w:rsid w:val="00445A08"/>
    <w:rsid w:val="00446F87"/>
    <w:rsid w:val="004566D6"/>
    <w:rsid w:val="0045721F"/>
    <w:rsid w:val="00457CBC"/>
    <w:rsid w:val="004628FE"/>
    <w:rsid w:val="00467F52"/>
    <w:rsid w:val="00475D67"/>
    <w:rsid w:val="00476E03"/>
    <w:rsid w:val="00482749"/>
    <w:rsid w:val="00491741"/>
    <w:rsid w:val="0049315A"/>
    <w:rsid w:val="00497BC9"/>
    <w:rsid w:val="004A12E5"/>
    <w:rsid w:val="004A6E1F"/>
    <w:rsid w:val="004A7081"/>
    <w:rsid w:val="004B0A2B"/>
    <w:rsid w:val="004B2F82"/>
    <w:rsid w:val="004B5079"/>
    <w:rsid w:val="004B6428"/>
    <w:rsid w:val="004B7F34"/>
    <w:rsid w:val="004C1606"/>
    <w:rsid w:val="004C3EBE"/>
    <w:rsid w:val="004D1323"/>
    <w:rsid w:val="004D2754"/>
    <w:rsid w:val="004D350F"/>
    <w:rsid w:val="004E6D60"/>
    <w:rsid w:val="004F5229"/>
    <w:rsid w:val="004F5E43"/>
    <w:rsid w:val="004F7979"/>
    <w:rsid w:val="00502177"/>
    <w:rsid w:val="005032E8"/>
    <w:rsid w:val="00504920"/>
    <w:rsid w:val="00504E48"/>
    <w:rsid w:val="00527ECC"/>
    <w:rsid w:val="00530809"/>
    <w:rsid w:val="0053402E"/>
    <w:rsid w:val="00537700"/>
    <w:rsid w:val="0054190D"/>
    <w:rsid w:val="00547D35"/>
    <w:rsid w:val="0056001F"/>
    <w:rsid w:val="00564897"/>
    <w:rsid w:val="00580894"/>
    <w:rsid w:val="00581D42"/>
    <w:rsid w:val="00584D38"/>
    <w:rsid w:val="00584E58"/>
    <w:rsid w:val="00587C65"/>
    <w:rsid w:val="005921ED"/>
    <w:rsid w:val="00596DBB"/>
    <w:rsid w:val="00597309"/>
    <w:rsid w:val="00597B6E"/>
    <w:rsid w:val="005A3B5B"/>
    <w:rsid w:val="005B1CA6"/>
    <w:rsid w:val="005B2F5E"/>
    <w:rsid w:val="005B5D42"/>
    <w:rsid w:val="005B6095"/>
    <w:rsid w:val="005B6207"/>
    <w:rsid w:val="005C5913"/>
    <w:rsid w:val="005D5715"/>
    <w:rsid w:val="005D5FD7"/>
    <w:rsid w:val="005D7BC3"/>
    <w:rsid w:val="005E2027"/>
    <w:rsid w:val="005E4F0E"/>
    <w:rsid w:val="005F587A"/>
    <w:rsid w:val="006002F9"/>
    <w:rsid w:val="00601EA8"/>
    <w:rsid w:val="00613E29"/>
    <w:rsid w:val="00623858"/>
    <w:rsid w:val="00636EEA"/>
    <w:rsid w:val="00637869"/>
    <w:rsid w:val="00644E1C"/>
    <w:rsid w:val="00647F75"/>
    <w:rsid w:val="00650425"/>
    <w:rsid w:val="00651380"/>
    <w:rsid w:val="0065507A"/>
    <w:rsid w:val="0065717F"/>
    <w:rsid w:val="00664960"/>
    <w:rsid w:val="00670B58"/>
    <w:rsid w:val="006734EB"/>
    <w:rsid w:val="00674F05"/>
    <w:rsid w:val="0067538F"/>
    <w:rsid w:val="00681FBF"/>
    <w:rsid w:val="00687CA0"/>
    <w:rsid w:val="006942AF"/>
    <w:rsid w:val="00697781"/>
    <w:rsid w:val="006A077C"/>
    <w:rsid w:val="006A5AD8"/>
    <w:rsid w:val="006A6BA2"/>
    <w:rsid w:val="006B3686"/>
    <w:rsid w:val="006B68CE"/>
    <w:rsid w:val="006C2157"/>
    <w:rsid w:val="006C3E0D"/>
    <w:rsid w:val="006C4370"/>
    <w:rsid w:val="006C59D8"/>
    <w:rsid w:val="006C6F61"/>
    <w:rsid w:val="006D0F98"/>
    <w:rsid w:val="006D1FC2"/>
    <w:rsid w:val="006D3EE9"/>
    <w:rsid w:val="006D5729"/>
    <w:rsid w:val="006E286C"/>
    <w:rsid w:val="006E6A67"/>
    <w:rsid w:val="006E7B9C"/>
    <w:rsid w:val="006F0C79"/>
    <w:rsid w:val="006F471C"/>
    <w:rsid w:val="006F6834"/>
    <w:rsid w:val="006F6DFA"/>
    <w:rsid w:val="00704BDE"/>
    <w:rsid w:val="0070595A"/>
    <w:rsid w:val="0070788E"/>
    <w:rsid w:val="00712976"/>
    <w:rsid w:val="00714780"/>
    <w:rsid w:val="007212EE"/>
    <w:rsid w:val="00730F6B"/>
    <w:rsid w:val="00731DAA"/>
    <w:rsid w:val="0073589D"/>
    <w:rsid w:val="00737AEF"/>
    <w:rsid w:val="00737F0E"/>
    <w:rsid w:val="0076035A"/>
    <w:rsid w:val="00761393"/>
    <w:rsid w:val="00761CF2"/>
    <w:rsid w:val="00762894"/>
    <w:rsid w:val="00782229"/>
    <w:rsid w:val="00783CB3"/>
    <w:rsid w:val="007974B4"/>
    <w:rsid w:val="007A3EE8"/>
    <w:rsid w:val="007A4146"/>
    <w:rsid w:val="007B263A"/>
    <w:rsid w:val="007B3FCA"/>
    <w:rsid w:val="007B5AD6"/>
    <w:rsid w:val="007C06F4"/>
    <w:rsid w:val="007C2138"/>
    <w:rsid w:val="007C24B9"/>
    <w:rsid w:val="007C32EE"/>
    <w:rsid w:val="007C6FBD"/>
    <w:rsid w:val="007D42CE"/>
    <w:rsid w:val="007E192B"/>
    <w:rsid w:val="007E2FB3"/>
    <w:rsid w:val="007E7250"/>
    <w:rsid w:val="007F1BA4"/>
    <w:rsid w:val="00800367"/>
    <w:rsid w:val="00803DE3"/>
    <w:rsid w:val="0080410B"/>
    <w:rsid w:val="00810097"/>
    <w:rsid w:val="00816AD8"/>
    <w:rsid w:val="00817859"/>
    <w:rsid w:val="00817999"/>
    <w:rsid w:val="00831AF9"/>
    <w:rsid w:val="008474BE"/>
    <w:rsid w:val="00847C4F"/>
    <w:rsid w:val="00850E14"/>
    <w:rsid w:val="00851A56"/>
    <w:rsid w:val="00852128"/>
    <w:rsid w:val="00870BD9"/>
    <w:rsid w:val="0087187E"/>
    <w:rsid w:val="00872F7F"/>
    <w:rsid w:val="00876CC6"/>
    <w:rsid w:val="00876FD2"/>
    <w:rsid w:val="00882896"/>
    <w:rsid w:val="008967D6"/>
    <w:rsid w:val="008A725C"/>
    <w:rsid w:val="008B4568"/>
    <w:rsid w:val="008B4E7A"/>
    <w:rsid w:val="008C6501"/>
    <w:rsid w:val="008D0A82"/>
    <w:rsid w:val="008D63C9"/>
    <w:rsid w:val="008E03B4"/>
    <w:rsid w:val="008E5473"/>
    <w:rsid w:val="008F07EE"/>
    <w:rsid w:val="008F0974"/>
    <w:rsid w:val="008F5907"/>
    <w:rsid w:val="00913898"/>
    <w:rsid w:val="00915516"/>
    <w:rsid w:val="00923B9F"/>
    <w:rsid w:val="009264DC"/>
    <w:rsid w:val="00927395"/>
    <w:rsid w:val="009317A9"/>
    <w:rsid w:val="0093360F"/>
    <w:rsid w:val="00937A7D"/>
    <w:rsid w:val="009439BB"/>
    <w:rsid w:val="00943BF6"/>
    <w:rsid w:val="0095239E"/>
    <w:rsid w:val="00952C7B"/>
    <w:rsid w:val="00955A7E"/>
    <w:rsid w:val="009628CD"/>
    <w:rsid w:val="00965444"/>
    <w:rsid w:val="009716E6"/>
    <w:rsid w:val="0097260D"/>
    <w:rsid w:val="00983A77"/>
    <w:rsid w:val="00987967"/>
    <w:rsid w:val="00994C5C"/>
    <w:rsid w:val="0099562B"/>
    <w:rsid w:val="009A1637"/>
    <w:rsid w:val="009B4EDC"/>
    <w:rsid w:val="009B61AC"/>
    <w:rsid w:val="009D2E87"/>
    <w:rsid w:val="009D42EB"/>
    <w:rsid w:val="009E1F11"/>
    <w:rsid w:val="009E3DDE"/>
    <w:rsid w:val="009E3F15"/>
    <w:rsid w:val="009E3F93"/>
    <w:rsid w:val="009E54ED"/>
    <w:rsid w:val="009E599F"/>
    <w:rsid w:val="009E7DE7"/>
    <w:rsid w:val="009F274E"/>
    <w:rsid w:val="00A01AF9"/>
    <w:rsid w:val="00A1100E"/>
    <w:rsid w:val="00A12E79"/>
    <w:rsid w:val="00A174C7"/>
    <w:rsid w:val="00A221DC"/>
    <w:rsid w:val="00A23DB9"/>
    <w:rsid w:val="00A2652E"/>
    <w:rsid w:val="00A33059"/>
    <w:rsid w:val="00A419A3"/>
    <w:rsid w:val="00A43886"/>
    <w:rsid w:val="00A44833"/>
    <w:rsid w:val="00A450FA"/>
    <w:rsid w:val="00A46C7C"/>
    <w:rsid w:val="00A521C0"/>
    <w:rsid w:val="00A55897"/>
    <w:rsid w:val="00A56D70"/>
    <w:rsid w:val="00A746EE"/>
    <w:rsid w:val="00A80061"/>
    <w:rsid w:val="00A84A87"/>
    <w:rsid w:val="00A85419"/>
    <w:rsid w:val="00A912F3"/>
    <w:rsid w:val="00AA02B3"/>
    <w:rsid w:val="00AA5112"/>
    <w:rsid w:val="00AA5AAA"/>
    <w:rsid w:val="00AA75B1"/>
    <w:rsid w:val="00AB0129"/>
    <w:rsid w:val="00AC3B56"/>
    <w:rsid w:val="00AD1788"/>
    <w:rsid w:val="00AD25EE"/>
    <w:rsid w:val="00AD4C66"/>
    <w:rsid w:val="00AE0C80"/>
    <w:rsid w:val="00AE10A3"/>
    <w:rsid w:val="00AF627B"/>
    <w:rsid w:val="00B015A8"/>
    <w:rsid w:val="00B11AD2"/>
    <w:rsid w:val="00B14D1D"/>
    <w:rsid w:val="00B17E60"/>
    <w:rsid w:val="00B21C9C"/>
    <w:rsid w:val="00B22B76"/>
    <w:rsid w:val="00B35576"/>
    <w:rsid w:val="00B41C33"/>
    <w:rsid w:val="00B42F29"/>
    <w:rsid w:val="00B50CAA"/>
    <w:rsid w:val="00B556F1"/>
    <w:rsid w:val="00B643F0"/>
    <w:rsid w:val="00B65580"/>
    <w:rsid w:val="00B66433"/>
    <w:rsid w:val="00B67A11"/>
    <w:rsid w:val="00B76A2A"/>
    <w:rsid w:val="00B80DF4"/>
    <w:rsid w:val="00B81485"/>
    <w:rsid w:val="00B83986"/>
    <w:rsid w:val="00B83C70"/>
    <w:rsid w:val="00B83FE7"/>
    <w:rsid w:val="00B84A0A"/>
    <w:rsid w:val="00B91920"/>
    <w:rsid w:val="00B95264"/>
    <w:rsid w:val="00B95B34"/>
    <w:rsid w:val="00BA34F7"/>
    <w:rsid w:val="00BB6964"/>
    <w:rsid w:val="00BB7CB4"/>
    <w:rsid w:val="00BC2199"/>
    <w:rsid w:val="00BC2D04"/>
    <w:rsid w:val="00BC2FAB"/>
    <w:rsid w:val="00BC3B41"/>
    <w:rsid w:val="00BC564D"/>
    <w:rsid w:val="00BC7218"/>
    <w:rsid w:val="00BD18A1"/>
    <w:rsid w:val="00BE3AE3"/>
    <w:rsid w:val="00BF2F61"/>
    <w:rsid w:val="00C0208E"/>
    <w:rsid w:val="00C02F54"/>
    <w:rsid w:val="00C069AD"/>
    <w:rsid w:val="00C14666"/>
    <w:rsid w:val="00C25423"/>
    <w:rsid w:val="00C2600C"/>
    <w:rsid w:val="00C309D7"/>
    <w:rsid w:val="00C30EDF"/>
    <w:rsid w:val="00C32AC7"/>
    <w:rsid w:val="00C44CCE"/>
    <w:rsid w:val="00C465E5"/>
    <w:rsid w:val="00C554EE"/>
    <w:rsid w:val="00C55B8A"/>
    <w:rsid w:val="00C631D5"/>
    <w:rsid w:val="00C63321"/>
    <w:rsid w:val="00C652B0"/>
    <w:rsid w:val="00C65948"/>
    <w:rsid w:val="00C73415"/>
    <w:rsid w:val="00C80DF3"/>
    <w:rsid w:val="00C847E7"/>
    <w:rsid w:val="00C943BD"/>
    <w:rsid w:val="00CB5139"/>
    <w:rsid w:val="00CC660E"/>
    <w:rsid w:val="00CD249F"/>
    <w:rsid w:val="00CE3B4F"/>
    <w:rsid w:val="00CE733C"/>
    <w:rsid w:val="00CF199B"/>
    <w:rsid w:val="00CF3E5F"/>
    <w:rsid w:val="00CF7C93"/>
    <w:rsid w:val="00D010DA"/>
    <w:rsid w:val="00D04A33"/>
    <w:rsid w:val="00D077B9"/>
    <w:rsid w:val="00D12EF9"/>
    <w:rsid w:val="00D215F4"/>
    <w:rsid w:val="00D27772"/>
    <w:rsid w:val="00D3077E"/>
    <w:rsid w:val="00D4165D"/>
    <w:rsid w:val="00D42915"/>
    <w:rsid w:val="00D43115"/>
    <w:rsid w:val="00D4450D"/>
    <w:rsid w:val="00D54877"/>
    <w:rsid w:val="00D60EF7"/>
    <w:rsid w:val="00D64924"/>
    <w:rsid w:val="00D71D53"/>
    <w:rsid w:val="00D74A62"/>
    <w:rsid w:val="00D753FF"/>
    <w:rsid w:val="00D93483"/>
    <w:rsid w:val="00DB5FB7"/>
    <w:rsid w:val="00DB62F5"/>
    <w:rsid w:val="00DC1FFA"/>
    <w:rsid w:val="00DC3496"/>
    <w:rsid w:val="00DC6FB4"/>
    <w:rsid w:val="00DD0CB3"/>
    <w:rsid w:val="00DD3083"/>
    <w:rsid w:val="00DD7305"/>
    <w:rsid w:val="00DE07AB"/>
    <w:rsid w:val="00DE2489"/>
    <w:rsid w:val="00DE406E"/>
    <w:rsid w:val="00DF28C3"/>
    <w:rsid w:val="00E035DF"/>
    <w:rsid w:val="00E05286"/>
    <w:rsid w:val="00E17B79"/>
    <w:rsid w:val="00E258FF"/>
    <w:rsid w:val="00E27BA8"/>
    <w:rsid w:val="00E30942"/>
    <w:rsid w:val="00E3457A"/>
    <w:rsid w:val="00E365C1"/>
    <w:rsid w:val="00E4174B"/>
    <w:rsid w:val="00E538AD"/>
    <w:rsid w:val="00E5771F"/>
    <w:rsid w:val="00E666FC"/>
    <w:rsid w:val="00E8452F"/>
    <w:rsid w:val="00E97F7E"/>
    <w:rsid w:val="00EA3342"/>
    <w:rsid w:val="00EA54F4"/>
    <w:rsid w:val="00EA6172"/>
    <w:rsid w:val="00EA7871"/>
    <w:rsid w:val="00EB42DD"/>
    <w:rsid w:val="00EB470F"/>
    <w:rsid w:val="00EB5E28"/>
    <w:rsid w:val="00EC0B7F"/>
    <w:rsid w:val="00EC16E4"/>
    <w:rsid w:val="00EC1C8E"/>
    <w:rsid w:val="00ED2CB8"/>
    <w:rsid w:val="00ED5D9E"/>
    <w:rsid w:val="00ED6306"/>
    <w:rsid w:val="00EE2D47"/>
    <w:rsid w:val="00EE496E"/>
    <w:rsid w:val="00EE6A82"/>
    <w:rsid w:val="00EE7EC2"/>
    <w:rsid w:val="00EF208D"/>
    <w:rsid w:val="00EF34BC"/>
    <w:rsid w:val="00EF48CC"/>
    <w:rsid w:val="00F00E63"/>
    <w:rsid w:val="00F0237C"/>
    <w:rsid w:val="00F1307B"/>
    <w:rsid w:val="00F13709"/>
    <w:rsid w:val="00F14DFE"/>
    <w:rsid w:val="00F20A0F"/>
    <w:rsid w:val="00F25359"/>
    <w:rsid w:val="00F3164C"/>
    <w:rsid w:val="00F40DD2"/>
    <w:rsid w:val="00F4214C"/>
    <w:rsid w:val="00F52BF9"/>
    <w:rsid w:val="00F53EE9"/>
    <w:rsid w:val="00F57B6F"/>
    <w:rsid w:val="00F623C1"/>
    <w:rsid w:val="00F675B7"/>
    <w:rsid w:val="00F67DD8"/>
    <w:rsid w:val="00F735A4"/>
    <w:rsid w:val="00F75BD8"/>
    <w:rsid w:val="00F80BA3"/>
    <w:rsid w:val="00F84E8F"/>
    <w:rsid w:val="00F85C35"/>
    <w:rsid w:val="00F91F18"/>
    <w:rsid w:val="00F94B04"/>
    <w:rsid w:val="00FA151C"/>
    <w:rsid w:val="00FA247C"/>
    <w:rsid w:val="00FA7CD7"/>
    <w:rsid w:val="00FB140A"/>
    <w:rsid w:val="00FB4359"/>
    <w:rsid w:val="00FC18CD"/>
    <w:rsid w:val="00FC1F6C"/>
    <w:rsid w:val="00FD1216"/>
    <w:rsid w:val="00FE3F7D"/>
    <w:rsid w:val="00FE4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050D1C"/>
  <w15:docId w15:val="{80397807-B648-4D7B-92C2-C311871E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4D2"/>
    <w:rPr>
      <w:sz w:val="24"/>
      <w:szCs w:val="24"/>
      <w:lang w:eastAsia="en-US"/>
    </w:rPr>
  </w:style>
  <w:style w:type="paragraph" w:styleId="Heading1">
    <w:name w:val="heading 1"/>
    <w:basedOn w:val="Normal"/>
    <w:next w:val="Normal"/>
    <w:qFormat/>
    <w:rsid w:val="00537700"/>
    <w:pPr>
      <w:numPr>
        <w:numId w:val="1"/>
      </w:numPr>
      <w:ind w:hanging="720"/>
      <w:outlineLvl w:val="0"/>
    </w:pPr>
    <w:rPr>
      <w:rFonts w:ascii="Arial" w:hAnsi="Arial" w:cs="Arial"/>
      <w:b/>
      <w:bCs/>
    </w:rPr>
  </w:style>
  <w:style w:type="paragraph" w:styleId="Heading2">
    <w:name w:val="heading 2"/>
    <w:basedOn w:val="Normal"/>
    <w:next w:val="Normal"/>
    <w:qFormat/>
    <w:rsid w:val="00F14DFE"/>
    <w:pPr>
      <w:keepNext/>
      <w:outlineLvl w:val="1"/>
    </w:pPr>
    <w:rPr>
      <w:rFonts w:ascii="Arial" w:hAnsi="Arial"/>
      <w:b/>
      <w:bCs/>
      <w:lang w:val="en-US"/>
    </w:rPr>
  </w:style>
  <w:style w:type="paragraph" w:styleId="Heading3">
    <w:name w:val="heading 3"/>
    <w:basedOn w:val="Normal"/>
    <w:next w:val="Normal"/>
    <w:qFormat/>
    <w:rsid w:val="000504D2"/>
    <w:pPr>
      <w:keepNext/>
      <w:jc w:val="center"/>
      <w:outlineLvl w:val="2"/>
    </w:pPr>
    <w:rPr>
      <w:rFonts w:ascii="Arial" w:hAnsi="Arial" w:cs="Arial"/>
      <w:b/>
      <w:bCs/>
      <w:sz w:val="28"/>
      <w:lang w:val="en-US"/>
    </w:rPr>
  </w:style>
  <w:style w:type="paragraph" w:styleId="Heading4">
    <w:name w:val="heading 4"/>
    <w:basedOn w:val="Normal"/>
    <w:next w:val="Normal"/>
    <w:qFormat/>
    <w:rsid w:val="000504D2"/>
    <w:pPr>
      <w:keepNext/>
      <w:outlineLvl w:val="3"/>
    </w:pPr>
    <w:rPr>
      <w:rFonts w:ascii="Arial" w:hAnsi="Arial" w:cs="Arial"/>
      <w:b/>
      <w:bCs/>
      <w:lang w:val="en-US"/>
    </w:rPr>
  </w:style>
  <w:style w:type="paragraph" w:styleId="Heading5">
    <w:name w:val="heading 5"/>
    <w:basedOn w:val="Normal"/>
    <w:next w:val="Normal"/>
    <w:qFormat/>
    <w:rsid w:val="000504D2"/>
    <w:pPr>
      <w:keepNext/>
      <w:jc w:val="center"/>
      <w:outlineLvl w:val="4"/>
    </w:pPr>
    <w:rPr>
      <w:rFonts w:ascii="Arial" w:hAnsi="Arial" w:cs="Arial"/>
      <w:b/>
      <w:bCs/>
      <w:sz w:val="32"/>
      <w:lang w:val="en-US"/>
    </w:rPr>
  </w:style>
  <w:style w:type="paragraph" w:styleId="Heading6">
    <w:name w:val="heading 6"/>
    <w:basedOn w:val="Normal"/>
    <w:next w:val="Normal"/>
    <w:qFormat/>
    <w:rsid w:val="000504D2"/>
    <w:pPr>
      <w:keepNext/>
      <w:overflowPunct w:val="0"/>
      <w:autoSpaceDE w:val="0"/>
      <w:autoSpaceDN w:val="0"/>
      <w:adjustRightInd w:val="0"/>
      <w:textAlignment w:val="baseline"/>
      <w:outlineLvl w:val="5"/>
    </w:pPr>
    <w:rPr>
      <w:rFonts w:ascii="Arial" w:hAnsi="Arial" w:cs="Arial"/>
      <w:b/>
      <w:sz w:val="20"/>
      <w:szCs w:val="20"/>
    </w:rPr>
  </w:style>
  <w:style w:type="paragraph" w:styleId="Heading7">
    <w:name w:val="heading 7"/>
    <w:basedOn w:val="Normal"/>
    <w:next w:val="Normal"/>
    <w:qFormat/>
    <w:rsid w:val="000504D2"/>
    <w:pPr>
      <w:keepNext/>
      <w:overflowPunct w:val="0"/>
      <w:autoSpaceDE w:val="0"/>
      <w:autoSpaceDN w:val="0"/>
      <w:adjustRightInd w:val="0"/>
      <w:jc w:val="center"/>
      <w:textAlignment w:val="baseline"/>
      <w:outlineLvl w:val="6"/>
    </w:pPr>
    <w:rPr>
      <w:rFonts w:ascii="Arial" w:hAnsi="Arial" w:cs="Arial"/>
      <w:b/>
      <w:sz w:val="20"/>
      <w:szCs w:val="20"/>
    </w:rPr>
  </w:style>
  <w:style w:type="paragraph" w:styleId="Heading8">
    <w:name w:val="heading 8"/>
    <w:basedOn w:val="Normal"/>
    <w:next w:val="Normal"/>
    <w:qFormat/>
    <w:rsid w:val="000504D2"/>
    <w:pPr>
      <w:keepNext/>
      <w:overflowPunct w:val="0"/>
      <w:autoSpaceDE w:val="0"/>
      <w:autoSpaceDN w:val="0"/>
      <w:adjustRightInd w:val="0"/>
      <w:jc w:val="center"/>
      <w:textAlignment w:val="baseline"/>
      <w:outlineLvl w:val="7"/>
    </w:pPr>
    <w:rPr>
      <w:rFonts w:ascii="Arial" w:hAnsi="Arial" w:cs="Arial"/>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504D2"/>
    <w:rPr>
      <w:sz w:val="20"/>
      <w:szCs w:val="20"/>
      <w:lang w:val="en-US"/>
    </w:rPr>
  </w:style>
  <w:style w:type="character" w:styleId="FootnoteReference">
    <w:name w:val="footnote reference"/>
    <w:basedOn w:val="DefaultParagraphFont"/>
    <w:semiHidden/>
    <w:rsid w:val="000504D2"/>
    <w:rPr>
      <w:vertAlign w:val="superscript"/>
    </w:rPr>
  </w:style>
  <w:style w:type="paragraph" w:styleId="BodyText">
    <w:name w:val="Body Text"/>
    <w:basedOn w:val="Normal"/>
    <w:rsid w:val="000504D2"/>
    <w:rPr>
      <w:rFonts w:ascii="Arial" w:hAnsi="Arial" w:cs="Arial"/>
      <w:b/>
      <w:bCs/>
      <w:lang w:val="en-US"/>
    </w:rPr>
  </w:style>
  <w:style w:type="paragraph" w:styleId="Header">
    <w:name w:val="header"/>
    <w:basedOn w:val="Normal"/>
    <w:rsid w:val="000504D2"/>
    <w:pPr>
      <w:tabs>
        <w:tab w:val="center" w:pos="4320"/>
        <w:tab w:val="right" w:pos="8640"/>
      </w:tabs>
    </w:pPr>
  </w:style>
  <w:style w:type="paragraph" w:styleId="Footer">
    <w:name w:val="footer"/>
    <w:basedOn w:val="Normal"/>
    <w:link w:val="FooterChar"/>
    <w:uiPriority w:val="99"/>
    <w:rsid w:val="000504D2"/>
    <w:pPr>
      <w:tabs>
        <w:tab w:val="center" w:pos="4320"/>
        <w:tab w:val="right" w:pos="8640"/>
      </w:tabs>
    </w:pPr>
  </w:style>
  <w:style w:type="paragraph" w:styleId="BodyTextIndent">
    <w:name w:val="Body Text Indent"/>
    <w:basedOn w:val="Normal"/>
    <w:rsid w:val="000504D2"/>
    <w:pPr>
      <w:ind w:left="360"/>
    </w:pPr>
    <w:rPr>
      <w:rFonts w:ascii="Arial" w:hAnsi="Arial" w:cs="Arial"/>
      <w:b/>
      <w:bCs/>
      <w:lang w:val="en-US"/>
    </w:rPr>
  </w:style>
  <w:style w:type="paragraph" w:styleId="Title">
    <w:name w:val="Title"/>
    <w:basedOn w:val="Normal"/>
    <w:qFormat/>
    <w:rsid w:val="000504D2"/>
    <w:pPr>
      <w:jc w:val="center"/>
    </w:pPr>
    <w:rPr>
      <w:rFonts w:ascii="Arial" w:hAnsi="Arial" w:cs="Arial"/>
      <w:b/>
      <w:bCs/>
    </w:rPr>
  </w:style>
  <w:style w:type="paragraph" w:styleId="BodyText2">
    <w:name w:val="Body Text 2"/>
    <w:basedOn w:val="Normal"/>
    <w:rsid w:val="000504D2"/>
    <w:pPr>
      <w:overflowPunct w:val="0"/>
      <w:autoSpaceDE w:val="0"/>
      <w:autoSpaceDN w:val="0"/>
      <w:adjustRightInd w:val="0"/>
      <w:textAlignment w:val="baseline"/>
    </w:pPr>
    <w:rPr>
      <w:rFonts w:ascii="Arial" w:hAnsi="Arial" w:cs="Arial"/>
      <w:b/>
      <w:sz w:val="22"/>
      <w:szCs w:val="20"/>
    </w:rPr>
  </w:style>
  <w:style w:type="paragraph" w:styleId="BalloonText">
    <w:name w:val="Balloon Text"/>
    <w:basedOn w:val="Normal"/>
    <w:semiHidden/>
    <w:rsid w:val="0017471D"/>
    <w:rPr>
      <w:rFonts w:ascii="Tahoma" w:hAnsi="Tahoma" w:cs="Tahoma"/>
      <w:sz w:val="16"/>
      <w:szCs w:val="16"/>
    </w:rPr>
  </w:style>
  <w:style w:type="table" w:styleId="TableGrid">
    <w:name w:val="Table Grid"/>
    <w:basedOn w:val="TableNormal"/>
    <w:rsid w:val="003D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F208D"/>
    <w:rPr>
      <w:color w:val="0000FF"/>
      <w:u w:val="single"/>
    </w:rPr>
  </w:style>
  <w:style w:type="paragraph" w:styleId="NormalWeb">
    <w:name w:val="Normal (Web)"/>
    <w:basedOn w:val="Normal"/>
    <w:rsid w:val="009E3DDE"/>
    <w:pPr>
      <w:spacing w:before="100" w:beforeAutospacing="1" w:after="100" w:afterAutospacing="1"/>
    </w:pPr>
    <w:rPr>
      <w:rFonts w:ascii="Arial" w:hAnsi="Arial" w:cs="Arial"/>
      <w:color w:val="000000"/>
      <w:sz w:val="18"/>
      <w:szCs w:val="18"/>
    </w:rPr>
  </w:style>
  <w:style w:type="table" w:styleId="TableElegant">
    <w:name w:val="Table Elegant"/>
    <w:basedOn w:val="TableNormal"/>
    <w:rsid w:val="00872F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1C7E9B"/>
    <w:rPr>
      <w:sz w:val="24"/>
      <w:szCs w:val="24"/>
      <w:lang w:eastAsia="en-US"/>
    </w:rPr>
  </w:style>
  <w:style w:type="paragraph" w:styleId="ListParagraph">
    <w:name w:val="List Paragraph"/>
    <w:basedOn w:val="Normal"/>
    <w:uiPriority w:val="34"/>
    <w:qFormat/>
    <w:rsid w:val="00F84E8F"/>
    <w:pPr>
      <w:ind w:left="720"/>
      <w:contextualSpacing/>
    </w:pPr>
    <w:rPr>
      <w:rFonts w:ascii="Arial" w:hAnsi="Arial"/>
    </w:rPr>
  </w:style>
  <w:style w:type="character" w:styleId="CommentReference">
    <w:name w:val="annotation reference"/>
    <w:basedOn w:val="DefaultParagraphFont"/>
    <w:rsid w:val="0065717F"/>
    <w:rPr>
      <w:sz w:val="16"/>
      <w:szCs w:val="16"/>
    </w:rPr>
  </w:style>
  <w:style w:type="paragraph" w:styleId="CommentText">
    <w:name w:val="annotation text"/>
    <w:basedOn w:val="Normal"/>
    <w:link w:val="CommentTextChar"/>
    <w:rsid w:val="0065717F"/>
    <w:rPr>
      <w:sz w:val="20"/>
      <w:szCs w:val="20"/>
    </w:rPr>
  </w:style>
  <w:style w:type="character" w:customStyle="1" w:styleId="CommentTextChar">
    <w:name w:val="Comment Text Char"/>
    <w:basedOn w:val="DefaultParagraphFont"/>
    <w:link w:val="CommentText"/>
    <w:rsid w:val="0065717F"/>
    <w:rPr>
      <w:lang w:eastAsia="en-US"/>
    </w:rPr>
  </w:style>
  <w:style w:type="paragraph" w:styleId="CommentSubject">
    <w:name w:val="annotation subject"/>
    <w:basedOn w:val="CommentText"/>
    <w:next w:val="CommentText"/>
    <w:link w:val="CommentSubjectChar"/>
    <w:rsid w:val="0065717F"/>
    <w:rPr>
      <w:b/>
      <w:bCs/>
    </w:rPr>
  </w:style>
  <w:style w:type="character" w:customStyle="1" w:styleId="CommentSubjectChar">
    <w:name w:val="Comment Subject Char"/>
    <w:basedOn w:val="CommentTextChar"/>
    <w:link w:val="CommentSubject"/>
    <w:rsid w:val="0065717F"/>
    <w:rPr>
      <w:b/>
      <w:bCs/>
      <w:lang w:eastAsia="en-US"/>
    </w:rPr>
  </w:style>
  <w:style w:type="paragraph" w:styleId="TOCHeading">
    <w:name w:val="TOC Heading"/>
    <w:basedOn w:val="Heading1"/>
    <w:next w:val="Normal"/>
    <w:uiPriority w:val="39"/>
    <w:semiHidden/>
    <w:unhideWhenUsed/>
    <w:qFormat/>
    <w:rsid w:val="00C0208E"/>
    <w:pPr>
      <w:keepNext/>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rsid w:val="00C0208E"/>
    <w:pPr>
      <w:spacing w:after="100"/>
      <w:ind w:left="240"/>
    </w:pPr>
  </w:style>
  <w:style w:type="paragraph" w:styleId="TOC1">
    <w:name w:val="toc 1"/>
    <w:basedOn w:val="Normal"/>
    <w:next w:val="Normal"/>
    <w:autoRedefine/>
    <w:uiPriority w:val="39"/>
    <w:rsid w:val="003B6DA1"/>
    <w:pPr>
      <w:tabs>
        <w:tab w:val="left" w:pos="660"/>
        <w:tab w:val="right" w:leader="dot" w:pos="9629"/>
      </w:tabs>
      <w:spacing w:after="100" w:line="360" w:lineRule="auto"/>
    </w:pPr>
  </w:style>
  <w:style w:type="character" w:styleId="UnresolvedMention">
    <w:name w:val="Unresolved Mention"/>
    <w:basedOn w:val="DefaultParagraphFont"/>
    <w:uiPriority w:val="99"/>
    <w:semiHidden/>
    <w:unhideWhenUsed/>
    <w:rsid w:val="00AA02B3"/>
    <w:rPr>
      <w:color w:val="605E5C"/>
      <w:shd w:val="clear" w:color="auto" w:fill="E1DFDD"/>
    </w:rPr>
  </w:style>
  <w:style w:type="character" w:styleId="Emphasis">
    <w:name w:val="Emphasis"/>
    <w:uiPriority w:val="20"/>
    <w:qFormat/>
    <w:rsid w:val="0054190D"/>
    <w:rPr>
      <w:i/>
      <w:iCs/>
    </w:rPr>
  </w:style>
  <w:style w:type="paragraph" w:customStyle="1" w:styleId="Default">
    <w:name w:val="Default"/>
    <w:rsid w:val="0054190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12E7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3334">
      <w:bodyDiv w:val="1"/>
      <w:marLeft w:val="0"/>
      <w:marRight w:val="0"/>
      <w:marTop w:val="0"/>
      <w:marBottom w:val="0"/>
      <w:divBdr>
        <w:top w:val="none" w:sz="0" w:space="0" w:color="auto"/>
        <w:left w:val="none" w:sz="0" w:space="0" w:color="auto"/>
        <w:bottom w:val="none" w:sz="0" w:space="0" w:color="auto"/>
        <w:right w:val="none" w:sz="0" w:space="0" w:color="auto"/>
      </w:divBdr>
      <w:divsChild>
        <w:div w:id="1579368436">
          <w:marLeft w:val="547"/>
          <w:marRight w:val="0"/>
          <w:marTop w:val="0"/>
          <w:marBottom w:val="0"/>
          <w:divBdr>
            <w:top w:val="none" w:sz="0" w:space="0" w:color="auto"/>
            <w:left w:val="none" w:sz="0" w:space="0" w:color="auto"/>
            <w:bottom w:val="none" w:sz="0" w:space="0" w:color="auto"/>
            <w:right w:val="none" w:sz="0" w:space="0" w:color="auto"/>
          </w:divBdr>
        </w:div>
      </w:divsChild>
    </w:div>
    <w:div w:id="1368606506">
      <w:bodyDiv w:val="1"/>
      <w:marLeft w:val="0"/>
      <w:marRight w:val="0"/>
      <w:marTop w:val="0"/>
      <w:marBottom w:val="0"/>
      <w:divBdr>
        <w:top w:val="none" w:sz="0" w:space="0" w:color="auto"/>
        <w:left w:val="none" w:sz="0" w:space="0" w:color="auto"/>
        <w:bottom w:val="none" w:sz="0" w:space="0" w:color="auto"/>
        <w:right w:val="none" w:sz="0" w:space="0" w:color="auto"/>
      </w:divBdr>
      <w:divsChild>
        <w:div w:id="2105026348">
          <w:marLeft w:val="547"/>
          <w:marRight w:val="0"/>
          <w:marTop w:val="0"/>
          <w:marBottom w:val="0"/>
          <w:divBdr>
            <w:top w:val="none" w:sz="0" w:space="0" w:color="auto"/>
            <w:left w:val="none" w:sz="0" w:space="0" w:color="auto"/>
            <w:bottom w:val="none" w:sz="0" w:space="0" w:color="auto"/>
            <w:right w:val="none" w:sz="0" w:space="0" w:color="auto"/>
          </w:divBdr>
        </w:div>
      </w:divsChild>
    </w:div>
    <w:div w:id="1474591736">
      <w:bodyDiv w:val="1"/>
      <w:marLeft w:val="0"/>
      <w:marRight w:val="0"/>
      <w:marTop w:val="0"/>
      <w:marBottom w:val="0"/>
      <w:divBdr>
        <w:top w:val="none" w:sz="0" w:space="0" w:color="auto"/>
        <w:left w:val="none" w:sz="0" w:space="0" w:color="auto"/>
        <w:bottom w:val="none" w:sz="0" w:space="0" w:color="auto"/>
        <w:right w:val="none" w:sz="0" w:space="0" w:color="auto"/>
      </w:divBdr>
      <w:divsChild>
        <w:div w:id="221261095">
          <w:marLeft w:val="547"/>
          <w:marRight w:val="0"/>
          <w:marTop w:val="0"/>
          <w:marBottom w:val="0"/>
          <w:divBdr>
            <w:top w:val="none" w:sz="0" w:space="0" w:color="auto"/>
            <w:left w:val="none" w:sz="0" w:space="0" w:color="auto"/>
            <w:bottom w:val="none" w:sz="0" w:space="0" w:color="auto"/>
            <w:right w:val="none" w:sz="0" w:space="0" w:color="auto"/>
          </w:divBdr>
        </w:div>
      </w:divsChild>
    </w:div>
    <w:div w:id="1820801890">
      <w:bodyDiv w:val="1"/>
      <w:marLeft w:val="0"/>
      <w:marRight w:val="0"/>
      <w:marTop w:val="0"/>
      <w:marBottom w:val="0"/>
      <w:divBdr>
        <w:top w:val="none" w:sz="0" w:space="0" w:color="auto"/>
        <w:left w:val="none" w:sz="0" w:space="0" w:color="auto"/>
        <w:bottom w:val="none" w:sz="0" w:space="0" w:color="auto"/>
        <w:right w:val="none" w:sz="0" w:space="0" w:color="auto"/>
      </w:divBdr>
      <w:divsChild>
        <w:div w:id="1207136270">
          <w:marLeft w:val="547"/>
          <w:marRight w:val="0"/>
          <w:marTop w:val="0"/>
          <w:marBottom w:val="0"/>
          <w:divBdr>
            <w:top w:val="none" w:sz="0" w:space="0" w:color="auto"/>
            <w:left w:val="none" w:sz="0" w:space="0" w:color="auto"/>
            <w:bottom w:val="none" w:sz="0" w:space="0" w:color="auto"/>
            <w:right w:val="none" w:sz="0" w:space="0" w:color="auto"/>
          </w:divBdr>
        </w:div>
      </w:divsChild>
    </w:div>
    <w:div w:id="18406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CC8A82.140E3A00" TargetMode="Externa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se.gov.uk/pubns/hsis7.pdf"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gov.uk/government/publications/the-health-and-social-care-act-2008-code-of-practice-on-the-prevention-and-control-of-infections-and-related-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ectionprevention@ecchcic.nhs.uk"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asternpathologyalliance.nhs.uk/departments/microbiology/"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nhs.uk/conditions/consent-to-treatm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1932196-1f2a-4d18-bc12-1fada342276e">GYWNHS-296-2508</_dlc_DocId>
    <_dlc_DocIdUrl xmlns="41932196-1f2a-4d18-bc12-1fada342276e">
      <Url>http://nww.seeview.gyw.nhs.uk/Community Services/EECHKeyDocs/_layouts/DocIdRedir.aspx?ID=GYWNHS-296-2508</Url>
      <Description>GYWNHS-296-2508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DC9DB3BE7E6D43AC52FDB57EAD2697" ma:contentTypeVersion="0" ma:contentTypeDescription="Create a new document." ma:contentTypeScope="" ma:versionID="bad26f02049d47040574e25275a7d8d4">
  <xsd:schema xmlns:xsd="http://www.w3.org/2001/XMLSchema" xmlns:xs="http://www.w3.org/2001/XMLSchema" xmlns:p="http://schemas.microsoft.com/office/2006/metadata/properties" xmlns:ns2="41932196-1f2a-4d18-bc12-1fada342276e" targetNamespace="http://schemas.microsoft.com/office/2006/metadata/properties" ma:root="true" ma:fieldsID="db25ca8a9f6dc2e8addabc524bb1b4b4" ns2:_="">
    <xsd:import namespace="41932196-1f2a-4d18-bc12-1fada34227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32196-1f2a-4d18-bc12-1fada34227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E83CE6-1DCB-4537-B368-72DF8ADCA6C8}">
  <ds:schemaRefs>
    <ds:schemaRef ds:uri="http://schemas.openxmlformats.org/officeDocument/2006/bibliography"/>
  </ds:schemaRefs>
</ds:datastoreItem>
</file>

<file path=customXml/itemProps2.xml><?xml version="1.0" encoding="utf-8"?>
<ds:datastoreItem xmlns:ds="http://schemas.openxmlformats.org/officeDocument/2006/customXml" ds:itemID="{9090FA70-89D5-4932-9ED1-9D05979D095A}">
  <ds:schemaRefs>
    <ds:schemaRef ds:uri="http://schemas.microsoft.com/sharepoint/v3/contenttype/forms"/>
  </ds:schemaRefs>
</ds:datastoreItem>
</file>

<file path=customXml/itemProps3.xml><?xml version="1.0" encoding="utf-8"?>
<ds:datastoreItem xmlns:ds="http://schemas.openxmlformats.org/officeDocument/2006/customXml" ds:itemID="{4EE2B625-7E6B-44F6-84D8-409E7AE7BAF1}">
  <ds:schemaRefs>
    <ds:schemaRef ds:uri="http://schemas.microsoft.com/office/2006/metadata/properties"/>
    <ds:schemaRef ds:uri="http://schemas.microsoft.com/office/infopath/2007/PartnerControls"/>
    <ds:schemaRef ds:uri="41932196-1f2a-4d18-bc12-1fada342276e"/>
  </ds:schemaRefs>
</ds:datastoreItem>
</file>

<file path=customXml/itemProps4.xml><?xml version="1.0" encoding="utf-8"?>
<ds:datastoreItem xmlns:ds="http://schemas.openxmlformats.org/officeDocument/2006/customXml" ds:itemID="{CBF91DF7-CDC0-46BD-8731-A162DA3C3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32196-1f2a-4d18-bc12-1fada3422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9B305D-4727-41CB-8C94-3628D41F2F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2128</Words>
  <Characters>13100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Lowestoft</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User</dc:creator>
  <cp:lastModifiedBy>Karen Allen</cp:lastModifiedBy>
  <cp:revision>2</cp:revision>
  <cp:lastPrinted>2020-11-12T14:33:00Z</cp:lastPrinted>
  <dcterms:created xsi:type="dcterms:W3CDTF">2023-12-18T09:03:00Z</dcterms:created>
  <dcterms:modified xsi:type="dcterms:W3CDTF">2023-12-18T09:03:00Z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0x010100AEDC9DB3BE7E6D43AC52FDB57EAD2697</vt:lpwstr>
  </property>
  <property fmtid="{D5CDD505-2E9C-101B-9397-08002B2CF9AE}" pid="3" name="_dlc_DocIdItemGuid">
    <vt:lpwstr>44523a72-40c8-4ad2-a51d-918c89fdf5df</vt:lpwstr>
  </property>
  <property fmtid="{D5CDD505-2E9C-101B-9397-08002B2CF9AE}" pid="4" name="MSIP_Label_753d7f5e-15fa-4bd3-93a9-62d0b1caa6f8_Enabled">
    <vt:lpwstr>true</vt:lpwstr>
  </property>
  <property fmtid="{D5CDD505-2E9C-101B-9397-08002B2CF9AE}" pid="5" name="MSIP_Label_753d7f5e-15fa-4bd3-93a9-62d0b1caa6f8_SetDate">
    <vt:lpwstr>2023-12-07T14:08:56Z</vt:lpwstr>
  </property>
  <property fmtid="{D5CDD505-2E9C-101B-9397-08002B2CF9AE}" pid="6" name="MSIP_Label_753d7f5e-15fa-4bd3-93a9-62d0b1caa6f8_Method">
    <vt:lpwstr>Standard</vt:lpwstr>
  </property>
  <property fmtid="{D5CDD505-2E9C-101B-9397-08002B2CF9AE}" pid="7" name="MSIP_Label_753d7f5e-15fa-4bd3-93a9-62d0b1caa6f8_Name">
    <vt:lpwstr>Public</vt:lpwstr>
  </property>
  <property fmtid="{D5CDD505-2E9C-101B-9397-08002B2CF9AE}" pid="8" name="MSIP_Label_753d7f5e-15fa-4bd3-93a9-62d0b1caa6f8_SiteId">
    <vt:lpwstr>79c70b16-4ee4-4c86-a1e3-bff024fd5332</vt:lpwstr>
  </property>
  <property fmtid="{D5CDD505-2E9C-101B-9397-08002B2CF9AE}" pid="9" name="MSIP_Label_753d7f5e-15fa-4bd3-93a9-62d0b1caa6f8_ActionId">
    <vt:lpwstr>1b8ca786-310a-4ec6-8c02-15f81700fd5a</vt:lpwstr>
  </property>
  <property fmtid="{D5CDD505-2E9C-101B-9397-08002B2CF9AE}" pid="10" name="MSIP_Label_753d7f5e-15fa-4bd3-93a9-62d0b1caa6f8_ContentBits">
    <vt:lpwstr>0</vt:lpwstr>
  </property>
</Properties>
</file>