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FB35D" w14:textId="4DAF025A" w:rsidR="001A2B06" w:rsidRDefault="0002213F">
      <w:pPr>
        <w:jc w:val="right"/>
        <w:rPr>
          <w:rFonts w:ascii="Arial" w:hAnsi="Arial" w:cs="Arial"/>
          <w:b/>
          <w:sz w:val="32"/>
        </w:rPr>
      </w:pPr>
      <w:r>
        <w:rPr>
          <w:noProof/>
        </w:rPr>
        <w:drawing>
          <wp:anchor distT="0" distB="0" distL="114300" distR="114300" simplePos="0" relativeHeight="251659264" behindDoc="0" locked="0" layoutInCell="1" allowOverlap="1" wp14:anchorId="6FE314E6" wp14:editId="1B3E59C7">
            <wp:simplePos x="0" y="0"/>
            <wp:positionH relativeFrom="column">
              <wp:posOffset>4279900</wp:posOffset>
            </wp:positionH>
            <wp:positionV relativeFrom="paragraph">
              <wp:posOffset>0</wp:posOffset>
            </wp:positionV>
            <wp:extent cx="1686560" cy="977900"/>
            <wp:effectExtent l="0" t="0" r="8890" b="0"/>
            <wp:wrapThrough wrapText="bothSides">
              <wp:wrapPolygon edited="0">
                <wp:start x="0" y="0"/>
                <wp:lineTo x="0" y="21039"/>
                <wp:lineTo x="21470" y="21039"/>
                <wp:lineTo x="21470" y="0"/>
                <wp:lineTo x="0" y="0"/>
              </wp:wrapPolygon>
            </wp:wrapThrough>
            <wp:docPr id="15" name="Picture 1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6560" cy="977900"/>
                    </a:xfrm>
                    <a:prstGeom prst="rect">
                      <a:avLst/>
                    </a:prstGeom>
                    <a:noFill/>
                  </pic:spPr>
                </pic:pic>
              </a:graphicData>
            </a:graphic>
            <wp14:sizeRelH relativeFrom="page">
              <wp14:pctWidth>0</wp14:pctWidth>
            </wp14:sizeRelH>
            <wp14:sizeRelV relativeFrom="page">
              <wp14:pctHeight>0</wp14:pctHeight>
            </wp14:sizeRelV>
          </wp:anchor>
        </w:drawing>
      </w:r>
    </w:p>
    <w:p w14:paraId="58E0C3F6" w14:textId="77777777" w:rsidR="001A2B06" w:rsidRDefault="001A2B06">
      <w:pPr>
        <w:rPr>
          <w:rFonts w:ascii="Arial" w:hAnsi="Arial" w:cs="Arial"/>
        </w:rPr>
      </w:pPr>
    </w:p>
    <w:p w14:paraId="41CA91A7" w14:textId="06C15C4A" w:rsidR="001A2B06" w:rsidRDefault="001A2B06">
      <w:pPr>
        <w:rPr>
          <w:rFonts w:ascii="Arial" w:hAnsi="Arial" w:cs="Arial"/>
        </w:rPr>
      </w:pPr>
    </w:p>
    <w:p w14:paraId="134292FB" w14:textId="77777777" w:rsidR="001A2B06" w:rsidRDefault="001A2B06">
      <w:pPr>
        <w:rPr>
          <w:rFonts w:ascii="Arial" w:hAnsi="Arial" w:cs="Arial"/>
        </w:rPr>
      </w:pPr>
    </w:p>
    <w:p w14:paraId="7C0D5C74" w14:textId="0DC55B64" w:rsidR="001A2B06" w:rsidRDefault="001A2B06">
      <w:pPr>
        <w:rPr>
          <w:rFonts w:ascii="Arial" w:hAnsi="Arial" w:cs="Arial"/>
        </w:rPr>
      </w:pPr>
    </w:p>
    <w:p w14:paraId="27A0D3F7" w14:textId="57B8E20F" w:rsidR="001A2B06" w:rsidRDefault="001A2B06">
      <w:pPr>
        <w:rPr>
          <w:rFonts w:ascii="Arial" w:hAnsi="Arial" w:cs="Arial"/>
        </w:rPr>
      </w:pPr>
    </w:p>
    <w:p w14:paraId="5FF06E17" w14:textId="3BD82EF4" w:rsidR="001A2B06" w:rsidRDefault="001A2B06">
      <w:pPr>
        <w:rPr>
          <w:rFonts w:ascii="Arial" w:hAnsi="Arial" w:cs="Arial"/>
        </w:rPr>
      </w:pPr>
    </w:p>
    <w:p w14:paraId="25BC4D83" w14:textId="4C29DE08" w:rsidR="001A2B06" w:rsidRDefault="001A2B06">
      <w:pPr>
        <w:rPr>
          <w:rFonts w:ascii="Arial" w:hAnsi="Arial" w:cs="Arial"/>
        </w:rPr>
      </w:pPr>
    </w:p>
    <w:p w14:paraId="5C59E59F" w14:textId="1C7F3CCC" w:rsidR="001A2B06" w:rsidRDefault="001A2B06">
      <w:pPr>
        <w:rPr>
          <w:rFonts w:ascii="Arial" w:hAnsi="Arial" w:cs="Arial"/>
        </w:rPr>
      </w:pPr>
    </w:p>
    <w:p w14:paraId="7FCAE531" w14:textId="7F3FCD2C" w:rsidR="001A2B06" w:rsidRDefault="001A2B06">
      <w:pPr>
        <w:rPr>
          <w:rFonts w:ascii="Arial" w:hAnsi="Arial" w:cs="Arial"/>
        </w:rPr>
      </w:pPr>
    </w:p>
    <w:p w14:paraId="25C7803D" w14:textId="77777777" w:rsidR="001A2B06" w:rsidRDefault="001A2B06">
      <w:pPr>
        <w:rPr>
          <w:rFonts w:ascii="Arial" w:hAnsi="Arial" w:cs="Arial"/>
        </w:rPr>
      </w:pPr>
    </w:p>
    <w:p w14:paraId="718F6C50" w14:textId="77777777" w:rsidR="001A2B06" w:rsidRDefault="001A2B06">
      <w:pPr>
        <w:rPr>
          <w:rFonts w:ascii="Arial" w:hAnsi="Arial" w:cs="Arial"/>
        </w:rPr>
      </w:pPr>
    </w:p>
    <w:p w14:paraId="263B3632" w14:textId="77777777" w:rsidR="001A2B06" w:rsidRDefault="001A2B06">
      <w:pPr>
        <w:rPr>
          <w:rFonts w:ascii="Arial" w:hAnsi="Arial" w:cs="Arial"/>
        </w:rPr>
      </w:pPr>
    </w:p>
    <w:p w14:paraId="489ADCD4" w14:textId="77777777" w:rsidR="001A2B06" w:rsidRDefault="001A2B06">
      <w:pPr>
        <w:rPr>
          <w:rFonts w:ascii="Arial" w:hAnsi="Arial" w:cs="Arial"/>
        </w:rPr>
      </w:pPr>
    </w:p>
    <w:p w14:paraId="7816817C" w14:textId="77777777" w:rsidR="001A2B06" w:rsidRPr="00547D35" w:rsidRDefault="001A2B06">
      <w:pPr>
        <w:rPr>
          <w:rFonts w:ascii="Arial" w:hAnsi="Arial" w:cs="Arial"/>
        </w:rPr>
      </w:pPr>
    </w:p>
    <w:p w14:paraId="6559C067" w14:textId="22466CF0" w:rsidR="001A2B06" w:rsidRPr="00190F79" w:rsidRDefault="0002213F">
      <w:pPr>
        <w:jc w:val="center"/>
        <w:rPr>
          <w:rFonts w:ascii="Arial" w:hAnsi="Arial" w:cs="Arial"/>
          <w:b/>
          <w:bCs/>
          <w:sz w:val="36"/>
          <w:szCs w:val="36"/>
        </w:rPr>
      </w:pPr>
      <w:r w:rsidRPr="0002213F">
        <w:rPr>
          <w:rFonts w:ascii="Arial" w:hAnsi="Arial"/>
          <w:b/>
          <w:sz w:val="48"/>
          <w:szCs w:val="48"/>
        </w:rPr>
        <w:t xml:space="preserve">Patient </w:t>
      </w:r>
      <w:r>
        <w:rPr>
          <w:rFonts w:ascii="Arial" w:hAnsi="Arial"/>
          <w:b/>
          <w:sz w:val="48"/>
          <w:szCs w:val="48"/>
        </w:rPr>
        <w:t>S</w:t>
      </w:r>
      <w:r w:rsidRPr="0002213F">
        <w:rPr>
          <w:rFonts w:ascii="Arial" w:hAnsi="Arial"/>
          <w:b/>
          <w:sz w:val="48"/>
          <w:szCs w:val="48"/>
        </w:rPr>
        <w:t xml:space="preserve">afety </w:t>
      </w:r>
      <w:r>
        <w:rPr>
          <w:rFonts w:ascii="Arial" w:hAnsi="Arial"/>
          <w:b/>
          <w:sz w:val="48"/>
          <w:szCs w:val="48"/>
        </w:rPr>
        <w:t>I</w:t>
      </w:r>
      <w:r w:rsidRPr="0002213F">
        <w:rPr>
          <w:rFonts w:ascii="Arial" w:hAnsi="Arial"/>
          <w:b/>
          <w:sz w:val="48"/>
          <w:szCs w:val="48"/>
        </w:rPr>
        <w:t xml:space="preserve">ncident </w:t>
      </w:r>
      <w:r>
        <w:rPr>
          <w:rFonts w:ascii="Arial" w:hAnsi="Arial"/>
          <w:b/>
          <w:sz w:val="48"/>
          <w:szCs w:val="48"/>
        </w:rPr>
        <w:t>R</w:t>
      </w:r>
      <w:r w:rsidRPr="0002213F">
        <w:rPr>
          <w:rFonts w:ascii="Arial" w:hAnsi="Arial"/>
          <w:b/>
          <w:sz w:val="48"/>
          <w:szCs w:val="48"/>
        </w:rPr>
        <w:t xml:space="preserve">esponse </w:t>
      </w:r>
      <w:r>
        <w:rPr>
          <w:rFonts w:ascii="Arial" w:hAnsi="Arial"/>
          <w:b/>
          <w:sz w:val="48"/>
          <w:szCs w:val="48"/>
        </w:rPr>
        <w:t>P</w:t>
      </w:r>
      <w:r w:rsidRPr="0002213F">
        <w:rPr>
          <w:rFonts w:ascii="Arial" w:hAnsi="Arial"/>
          <w:b/>
          <w:sz w:val="48"/>
          <w:szCs w:val="48"/>
        </w:rPr>
        <w:t>olicy</w:t>
      </w:r>
    </w:p>
    <w:p w14:paraId="3F370942" w14:textId="77777777" w:rsidR="001A2B06" w:rsidRDefault="001A2B06">
      <w:pPr>
        <w:jc w:val="center"/>
        <w:rPr>
          <w:rFonts w:ascii="Arial" w:hAnsi="Arial" w:cs="Arial"/>
          <w:b/>
          <w:bCs/>
          <w:sz w:val="32"/>
        </w:rPr>
      </w:pPr>
    </w:p>
    <w:p w14:paraId="3D6AFAA6" w14:textId="77777777" w:rsidR="001A2B06" w:rsidRDefault="001A2B06">
      <w:pPr>
        <w:jc w:val="center"/>
        <w:rPr>
          <w:rFonts w:ascii="Arial" w:hAnsi="Arial" w:cs="Arial"/>
          <w:b/>
          <w:bCs/>
          <w:sz w:val="32"/>
        </w:rPr>
      </w:pPr>
    </w:p>
    <w:p w14:paraId="4C1E8BB2" w14:textId="77777777" w:rsidR="001A2B06" w:rsidRDefault="001A2B06">
      <w:pPr>
        <w:jc w:val="center"/>
        <w:rPr>
          <w:rFonts w:ascii="Arial" w:hAnsi="Arial" w:cs="Arial"/>
          <w:b/>
          <w:bCs/>
          <w:sz w:val="32"/>
        </w:rPr>
      </w:pPr>
    </w:p>
    <w:p w14:paraId="4AE1F9E4" w14:textId="77777777" w:rsidR="001A2B06" w:rsidRDefault="001A2B06">
      <w:pPr>
        <w:jc w:val="center"/>
        <w:rPr>
          <w:rFonts w:ascii="Arial" w:hAnsi="Arial" w:cs="Arial"/>
          <w:b/>
          <w:bCs/>
          <w:sz w:val="32"/>
        </w:rPr>
      </w:pPr>
    </w:p>
    <w:p w14:paraId="5A3C6B94" w14:textId="77777777" w:rsidR="001A2B06" w:rsidRDefault="001A2B06">
      <w:pPr>
        <w:jc w:val="center"/>
        <w:rPr>
          <w:rFonts w:ascii="Arial" w:hAnsi="Arial" w:cs="Arial"/>
          <w:b/>
          <w:bCs/>
          <w:sz w:val="32"/>
        </w:rPr>
      </w:pPr>
    </w:p>
    <w:p w14:paraId="5AF7FF1B" w14:textId="3785BB33" w:rsidR="001A2B06" w:rsidRDefault="001A2B06">
      <w:pPr>
        <w:jc w:val="center"/>
        <w:rPr>
          <w:rFonts w:ascii="Arial" w:hAnsi="Arial" w:cs="Arial"/>
          <w:b/>
          <w:bCs/>
          <w:sz w:val="32"/>
        </w:rPr>
      </w:pPr>
      <w:r>
        <w:rPr>
          <w:rFonts w:ascii="Arial" w:hAnsi="Arial" w:cs="Arial"/>
          <w:b/>
          <w:bCs/>
          <w:sz w:val="32"/>
        </w:rPr>
        <w:t>Version No</w:t>
      </w:r>
      <w:r w:rsidR="0030308F">
        <w:rPr>
          <w:rFonts w:ascii="Arial" w:hAnsi="Arial" w:cs="Arial"/>
          <w:b/>
          <w:bCs/>
          <w:sz w:val="32"/>
        </w:rPr>
        <w:t xml:space="preserve">. 1 </w:t>
      </w:r>
      <w:r>
        <w:rPr>
          <w:rFonts w:ascii="Arial" w:hAnsi="Arial" w:cs="Arial"/>
          <w:b/>
          <w:bCs/>
          <w:sz w:val="32"/>
        </w:rPr>
        <w:t xml:space="preserve">: </w:t>
      </w:r>
      <w:r w:rsidR="008B6551" w:rsidRPr="0030308F">
        <w:rPr>
          <w:rFonts w:ascii="Arial" w:hAnsi="Arial" w:cs="Arial"/>
          <w:b/>
          <w:bCs/>
          <w:sz w:val="32"/>
        </w:rPr>
        <w:t>September 2023</w:t>
      </w:r>
    </w:p>
    <w:p w14:paraId="77028FB0" w14:textId="77777777" w:rsidR="001A2B06" w:rsidRDefault="001A2B06">
      <w:pPr>
        <w:jc w:val="center"/>
        <w:rPr>
          <w:rFonts w:ascii="Arial" w:hAnsi="Arial" w:cs="Arial"/>
          <w:b/>
          <w:bCs/>
          <w:sz w:val="32"/>
        </w:rPr>
      </w:pPr>
    </w:p>
    <w:p w14:paraId="384F4DD2" w14:textId="77777777" w:rsidR="001A2B06" w:rsidRDefault="001A2B06">
      <w:pPr>
        <w:jc w:val="center"/>
        <w:rPr>
          <w:rFonts w:ascii="Arial" w:hAnsi="Arial" w:cs="Arial"/>
          <w:b/>
          <w:bCs/>
          <w:sz w:val="32"/>
        </w:rPr>
      </w:pPr>
    </w:p>
    <w:p w14:paraId="556946EE" w14:textId="77777777" w:rsidR="001A2B06" w:rsidRDefault="001A2B06">
      <w:pPr>
        <w:pStyle w:val="Heading2"/>
        <w:rPr>
          <w:rFonts w:cs="Arial"/>
        </w:rPr>
      </w:pPr>
    </w:p>
    <w:p w14:paraId="42D309E7" w14:textId="77777777" w:rsidR="001A2B06" w:rsidRDefault="001A2B06">
      <w:pPr>
        <w:pStyle w:val="Heading2"/>
        <w:rPr>
          <w:rFonts w:cs="Arial"/>
        </w:rPr>
      </w:pPr>
    </w:p>
    <w:p w14:paraId="352FBCE8" w14:textId="77777777" w:rsidR="001A2B06" w:rsidRDefault="001A2B06">
      <w:pPr>
        <w:pStyle w:val="Heading2"/>
        <w:rPr>
          <w:rFonts w:cs="Arial"/>
        </w:rPr>
      </w:pPr>
    </w:p>
    <w:p w14:paraId="036EEFE5" w14:textId="77777777" w:rsidR="001A2B06" w:rsidRDefault="001A2B06">
      <w:pPr>
        <w:pStyle w:val="Heading2"/>
        <w:rPr>
          <w:rFonts w:cs="Arial"/>
        </w:rPr>
      </w:pPr>
    </w:p>
    <w:p w14:paraId="51F5CEFA" w14:textId="77777777" w:rsidR="001A2B06" w:rsidRDefault="001A2B06">
      <w:pPr>
        <w:pStyle w:val="Heading2"/>
        <w:rPr>
          <w:rFonts w:cs="Arial"/>
        </w:rPr>
      </w:pPr>
    </w:p>
    <w:p w14:paraId="5E121BCB" w14:textId="77777777" w:rsidR="001A2B06" w:rsidRDefault="001A2B06">
      <w:pPr>
        <w:pStyle w:val="Heading2"/>
        <w:rPr>
          <w:rFonts w:cs="Arial"/>
        </w:rPr>
      </w:pPr>
    </w:p>
    <w:p w14:paraId="77C125D1" w14:textId="77777777" w:rsidR="001A2B06" w:rsidRDefault="001A2B06">
      <w:pPr>
        <w:pStyle w:val="Heading2"/>
        <w:rPr>
          <w:rFonts w:cs="Arial"/>
        </w:rPr>
      </w:pPr>
    </w:p>
    <w:p w14:paraId="47D4B26B" w14:textId="77777777" w:rsidR="001A2B06" w:rsidRDefault="001A2B06">
      <w:pPr>
        <w:pStyle w:val="Heading2"/>
        <w:rPr>
          <w:rFonts w:cs="Arial"/>
        </w:rPr>
      </w:pPr>
    </w:p>
    <w:p w14:paraId="45CD9780" w14:textId="77777777" w:rsidR="001A2B06" w:rsidRDefault="001A2B06">
      <w:pPr>
        <w:pStyle w:val="Heading2"/>
        <w:rPr>
          <w:rFonts w:cs="Arial"/>
        </w:rPr>
      </w:pPr>
    </w:p>
    <w:p w14:paraId="7B39E12A" w14:textId="5824B9E2" w:rsidR="001A2B06" w:rsidRPr="00C0208E" w:rsidRDefault="001A2B06" w:rsidP="00C0208E">
      <w:pPr>
        <w:rPr>
          <w:rFonts w:ascii="Arial" w:hAnsi="Arial" w:cs="Arial"/>
          <w:b/>
        </w:rPr>
      </w:pPr>
      <w:r w:rsidRPr="00C0208E">
        <w:rPr>
          <w:rFonts w:ascii="Arial" w:hAnsi="Arial" w:cs="Arial"/>
          <w:b/>
        </w:rPr>
        <w:t xml:space="preserve">First Issued: </w:t>
      </w:r>
      <w:r w:rsidRPr="00C0208E">
        <w:rPr>
          <w:rFonts w:ascii="Arial" w:hAnsi="Arial" w:cs="Arial"/>
          <w:b/>
        </w:rPr>
        <w:tab/>
      </w:r>
      <w:r w:rsidR="008B6551">
        <w:rPr>
          <w:rFonts w:ascii="Arial" w:hAnsi="Arial" w:cs="Arial"/>
          <w:bCs/>
        </w:rPr>
        <w:t>September 2023</w:t>
      </w:r>
    </w:p>
    <w:p w14:paraId="767FF606" w14:textId="65079254" w:rsidR="001A2B06" w:rsidRPr="00C0208E" w:rsidRDefault="001A2B06" w:rsidP="00C0208E">
      <w:pPr>
        <w:rPr>
          <w:rFonts w:ascii="Arial" w:hAnsi="Arial" w:cs="Arial"/>
          <w:b/>
          <w:bCs/>
        </w:rPr>
      </w:pPr>
      <w:r w:rsidRPr="00C0208E">
        <w:rPr>
          <w:rFonts w:ascii="Arial" w:hAnsi="Arial" w:cs="Arial"/>
          <w:b/>
          <w:bCs/>
        </w:rPr>
        <w:t>Review date:</w:t>
      </w:r>
      <w:r w:rsidRPr="00C0208E">
        <w:rPr>
          <w:rFonts w:ascii="Arial" w:hAnsi="Arial" w:cs="Arial"/>
          <w:b/>
          <w:bCs/>
        </w:rPr>
        <w:tab/>
      </w:r>
      <w:r w:rsidR="008B6551">
        <w:rPr>
          <w:rFonts w:ascii="Arial" w:hAnsi="Arial" w:cs="Arial"/>
        </w:rPr>
        <w:t>September 2024</w:t>
      </w:r>
    </w:p>
    <w:p w14:paraId="260E486E" w14:textId="77777777" w:rsidR="001A2B06" w:rsidRDefault="001A2B06" w:rsidP="00547D35">
      <w:pPr>
        <w:rPr>
          <w:rFonts w:ascii="Arial" w:hAnsi="Arial" w:cs="Arial"/>
          <w:b/>
          <w:bCs/>
        </w:rPr>
      </w:pPr>
    </w:p>
    <w:p w14:paraId="0CFD6E5E" w14:textId="77777777" w:rsidR="001A2B06" w:rsidRDefault="001A2B06" w:rsidP="00547D35">
      <w:pPr>
        <w:rPr>
          <w:rFonts w:ascii="Arial" w:hAnsi="Arial" w:cs="Arial"/>
          <w:b/>
          <w:bCs/>
        </w:rPr>
      </w:pPr>
    </w:p>
    <w:p w14:paraId="717FCDC8" w14:textId="77777777" w:rsidR="001A2B06" w:rsidRDefault="001A2B06" w:rsidP="00547D35">
      <w:pPr>
        <w:rPr>
          <w:rFonts w:ascii="Arial" w:hAnsi="Arial" w:cs="Arial"/>
          <w:b/>
          <w:bCs/>
        </w:rPr>
      </w:pPr>
    </w:p>
    <w:p w14:paraId="4F06765B" w14:textId="77777777" w:rsidR="001A2B06" w:rsidRDefault="001A2B06" w:rsidP="00547D35">
      <w:pPr>
        <w:rPr>
          <w:rFonts w:ascii="Arial" w:hAnsi="Arial" w:cs="Arial"/>
          <w:b/>
          <w:bCs/>
        </w:rPr>
      </w:pPr>
    </w:p>
    <w:p w14:paraId="45F74EE9" w14:textId="3196DA29" w:rsidR="001A2B06" w:rsidRDefault="001A2B06" w:rsidP="00547D35">
      <w:pPr>
        <w:rPr>
          <w:rFonts w:ascii="Arial" w:hAnsi="Arial" w:cs="Arial"/>
          <w:b/>
          <w:bCs/>
        </w:rPr>
      </w:pPr>
    </w:p>
    <w:p w14:paraId="5BD35270" w14:textId="77777777" w:rsidR="001A2B06" w:rsidRDefault="001A2B06" w:rsidP="00B42F29">
      <w:pPr>
        <w:rPr>
          <w:rFonts w:ascii="Arial" w:hAnsi="Arial" w:cs="Arial"/>
          <w:b/>
          <w:bCs/>
        </w:rPr>
        <w:sectPr w:rsidR="001A2B06" w:rsidSect="00761393">
          <w:headerReference w:type="default" r:id="rId13"/>
          <w:footerReference w:type="default" r:id="rId14"/>
          <w:pgSz w:w="11907" w:h="16840" w:code="9"/>
          <w:pgMar w:top="1304" w:right="964" w:bottom="1021" w:left="1304" w:header="720" w:footer="720" w:gutter="0"/>
          <w:cols w:space="720"/>
          <w:docGrid w:linePitch="326"/>
        </w:sectPr>
      </w:pPr>
      <w:r>
        <w:rPr>
          <w:rFonts w:ascii="Arial" w:hAnsi="Arial" w:cs="Arial"/>
          <w:b/>
          <w:bCs/>
        </w:rPr>
        <w:br w:type="page"/>
      </w:r>
    </w:p>
    <w:p w14:paraId="5AE328B3" w14:textId="77777777" w:rsidR="001A2B06" w:rsidRDefault="001A2B06">
      <w:pPr>
        <w:rPr>
          <w:rFonts w:ascii="Arial" w:hAnsi="Arial" w:cs="Arial"/>
          <w:b/>
          <w:bCs/>
        </w:rPr>
      </w:pPr>
    </w:p>
    <w:sdt>
      <w:sdtPr>
        <w:rPr>
          <w:rFonts w:ascii="Times New Roman" w:eastAsia="Times New Roman" w:hAnsi="Times New Roman" w:cs="Times New Roman"/>
          <w:b w:val="0"/>
          <w:bCs w:val="0"/>
          <w:color w:val="auto"/>
          <w:sz w:val="24"/>
          <w:szCs w:val="24"/>
          <w:lang w:val="en-GB" w:eastAsia="en-US"/>
        </w:rPr>
        <w:id w:val="1001473909"/>
        <w:docPartObj>
          <w:docPartGallery w:val="Table of Contents"/>
          <w:docPartUnique/>
        </w:docPartObj>
      </w:sdtPr>
      <w:sdtEndPr>
        <w:rPr>
          <w:noProof/>
        </w:rPr>
      </w:sdtEndPr>
      <w:sdtContent>
        <w:p w14:paraId="579D4B1F" w14:textId="0A789706" w:rsidR="001A2B06" w:rsidRPr="0093360F" w:rsidRDefault="001A2B06" w:rsidP="00C25423">
          <w:pPr>
            <w:pStyle w:val="TOCHeading"/>
            <w:spacing w:line="360" w:lineRule="auto"/>
            <w:rPr>
              <w:rFonts w:asciiTheme="minorHAnsi" w:hAnsiTheme="minorHAnsi" w:cstheme="minorHAnsi"/>
              <w:color w:val="000000" w:themeColor="text1"/>
            </w:rPr>
          </w:pPr>
          <w:r w:rsidRPr="0093360F">
            <w:rPr>
              <w:rFonts w:asciiTheme="minorHAnsi" w:hAnsiTheme="minorHAnsi" w:cstheme="minorHAnsi"/>
              <w:color w:val="000000" w:themeColor="text1"/>
            </w:rPr>
            <w:t>Contents</w:t>
          </w:r>
        </w:p>
        <w:p w14:paraId="4F468A62" w14:textId="74B428E2" w:rsidR="00135FEA" w:rsidRPr="0093360F" w:rsidRDefault="00135FEA" w:rsidP="00135FEA">
          <w:pPr>
            <w:spacing w:line="259" w:lineRule="auto"/>
            <w:rPr>
              <w:rFonts w:asciiTheme="minorHAnsi" w:hAnsiTheme="minorHAnsi" w:cstheme="minorHAnsi"/>
              <w:b/>
              <w:color w:val="80348A"/>
              <w:sz w:val="20"/>
              <w:szCs w:val="20"/>
            </w:rPr>
          </w:pPr>
          <w:r w:rsidRPr="0093360F">
            <w:rPr>
              <w:rFonts w:asciiTheme="minorHAnsi" w:eastAsia="Calibri" w:hAnsiTheme="minorHAnsi" w:cstheme="minorHAnsi"/>
              <w:i/>
              <w:color w:val="0072C6"/>
              <w:sz w:val="20"/>
              <w:szCs w:val="20"/>
            </w:rPr>
            <w:t xml:space="preserve">(For quick access to a specific heading - </w:t>
          </w:r>
          <w:r w:rsidRPr="0093360F">
            <w:rPr>
              <w:rFonts w:asciiTheme="minorHAnsi" w:eastAsia="Calibri" w:hAnsiTheme="minorHAnsi" w:cstheme="minorHAnsi"/>
              <w:b/>
              <w:i/>
              <w:color w:val="80348A"/>
              <w:sz w:val="20"/>
              <w:szCs w:val="20"/>
            </w:rPr>
            <w:t>press CTRL and click your mouse</w:t>
          </w:r>
          <w:r w:rsidRPr="0093360F">
            <w:rPr>
              <w:rFonts w:asciiTheme="minorHAnsi" w:eastAsia="Calibri" w:hAnsiTheme="minorHAnsi" w:cstheme="minorHAnsi"/>
              <w:i/>
              <w:color w:val="0072C6"/>
              <w:sz w:val="20"/>
              <w:szCs w:val="20"/>
            </w:rPr>
            <w:t xml:space="preserve"> to follow the link for the below options)</w:t>
          </w:r>
        </w:p>
        <w:p w14:paraId="5C797AF6" w14:textId="77777777" w:rsidR="00135FEA" w:rsidRPr="007A37CD" w:rsidRDefault="00135FEA" w:rsidP="00135FEA">
          <w:pPr>
            <w:rPr>
              <w:rFonts w:asciiTheme="minorHAnsi" w:hAnsiTheme="minorHAnsi" w:cstheme="minorHAnsi"/>
              <w:lang w:val="en-US" w:eastAsia="ja-JP"/>
            </w:rPr>
          </w:pPr>
        </w:p>
        <w:p w14:paraId="6F63E440" w14:textId="07BBC959" w:rsidR="00B66F4D" w:rsidRDefault="008967D6">
          <w:pPr>
            <w:pStyle w:val="TOC1"/>
            <w:rPr>
              <w:rFonts w:asciiTheme="minorHAnsi" w:eastAsiaTheme="minorEastAsia" w:hAnsiTheme="minorHAnsi" w:cstheme="minorBidi"/>
              <w:noProof/>
              <w:sz w:val="22"/>
              <w:szCs w:val="22"/>
              <w:lang w:eastAsia="en-GB"/>
            </w:rPr>
          </w:pPr>
          <w:r w:rsidRPr="007A37CD">
            <w:rPr>
              <w:rFonts w:asciiTheme="minorHAnsi" w:hAnsiTheme="minorHAnsi" w:cstheme="minorHAnsi"/>
            </w:rPr>
            <w:fldChar w:fldCharType="begin"/>
          </w:r>
          <w:r w:rsidR="001A2B06" w:rsidRPr="007A37CD">
            <w:rPr>
              <w:rFonts w:asciiTheme="minorHAnsi" w:hAnsiTheme="minorHAnsi" w:cstheme="minorHAnsi"/>
            </w:rPr>
            <w:instrText xml:space="preserve"> TOC \o "1-3" \h \z \u </w:instrText>
          </w:r>
          <w:r w:rsidRPr="007A37CD">
            <w:rPr>
              <w:rFonts w:asciiTheme="minorHAnsi" w:hAnsiTheme="minorHAnsi" w:cstheme="minorHAnsi"/>
            </w:rPr>
            <w:fldChar w:fldCharType="separate"/>
          </w:r>
          <w:hyperlink w:anchor="_Toc146120276" w:history="1">
            <w:r w:rsidR="00B66F4D" w:rsidRPr="00B7677F">
              <w:rPr>
                <w:rStyle w:val="Hyperlink"/>
                <w:noProof/>
              </w:rPr>
              <w:t>1.</w:t>
            </w:r>
            <w:r w:rsidR="00B66F4D">
              <w:rPr>
                <w:rFonts w:asciiTheme="minorHAnsi" w:eastAsiaTheme="minorEastAsia" w:hAnsiTheme="minorHAnsi" w:cstheme="minorBidi"/>
                <w:noProof/>
                <w:sz w:val="22"/>
                <w:szCs w:val="22"/>
                <w:lang w:eastAsia="en-GB"/>
              </w:rPr>
              <w:tab/>
            </w:r>
            <w:r w:rsidR="00B66F4D" w:rsidRPr="00B7677F">
              <w:rPr>
                <w:rStyle w:val="Hyperlink"/>
                <w:noProof/>
              </w:rPr>
              <w:t>INTRODUCTION</w:t>
            </w:r>
            <w:r w:rsidR="00B66F4D">
              <w:rPr>
                <w:noProof/>
                <w:webHidden/>
              </w:rPr>
              <w:tab/>
            </w:r>
            <w:r w:rsidR="00B66F4D">
              <w:rPr>
                <w:noProof/>
                <w:webHidden/>
              </w:rPr>
              <w:fldChar w:fldCharType="begin"/>
            </w:r>
            <w:r w:rsidR="00B66F4D">
              <w:rPr>
                <w:noProof/>
                <w:webHidden/>
              </w:rPr>
              <w:instrText xml:space="preserve"> PAGEREF _Toc146120276 \h </w:instrText>
            </w:r>
            <w:r w:rsidR="00B66F4D">
              <w:rPr>
                <w:noProof/>
                <w:webHidden/>
              </w:rPr>
            </w:r>
            <w:r w:rsidR="00B66F4D">
              <w:rPr>
                <w:noProof/>
                <w:webHidden/>
              </w:rPr>
              <w:fldChar w:fldCharType="separate"/>
            </w:r>
            <w:r w:rsidR="00B66F4D">
              <w:rPr>
                <w:noProof/>
                <w:webHidden/>
              </w:rPr>
              <w:t>4</w:t>
            </w:r>
            <w:r w:rsidR="00B66F4D">
              <w:rPr>
                <w:noProof/>
                <w:webHidden/>
              </w:rPr>
              <w:fldChar w:fldCharType="end"/>
            </w:r>
          </w:hyperlink>
        </w:p>
        <w:p w14:paraId="66385678" w14:textId="2DA3167C" w:rsidR="00B66F4D" w:rsidRDefault="00FE047B">
          <w:pPr>
            <w:pStyle w:val="TOC1"/>
            <w:rPr>
              <w:rFonts w:asciiTheme="minorHAnsi" w:eastAsiaTheme="minorEastAsia" w:hAnsiTheme="minorHAnsi" w:cstheme="minorBidi"/>
              <w:noProof/>
              <w:sz w:val="22"/>
              <w:szCs w:val="22"/>
              <w:lang w:eastAsia="en-GB"/>
            </w:rPr>
          </w:pPr>
          <w:hyperlink w:anchor="_Toc146120277" w:history="1">
            <w:r w:rsidR="00B66F4D" w:rsidRPr="00B7677F">
              <w:rPr>
                <w:rStyle w:val="Hyperlink"/>
                <w:noProof/>
              </w:rPr>
              <w:t>2.</w:t>
            </w:r>
            <w:r w:rsidR="00B66F4D">
              <w:rPr>
                <w:rFonts w:asciiTheme="minorHAnsi" w:eastAsiaTheme="minorEastAsia" w:hAnsiTheme="minorHAnsi" w:cstheme="minorBidi"/>
                <w:noProof/>
                <w:sz w:val="22"/>
                <w:szCs w:val="22"/>
                <w:lang w:eastAsia="en-GB"/>
              </w:rPr>
              <w:tab/>
            </w:r>
            <w:r w:rsidR="00B66F4D" w:rsidRPr="00B7677F">
              <w:rPr>
                <w:rStyle w:val="Hyperlink"/>
                <w:noProof/>
              </w:rPr>
              <w:t>PURPOSE</w:t>
            </w:r>
            <w:r w:rsidR="00B66F4D">
              <w:rPr>
                <w:noProof/>
                <w:webHidden/>
              </w:rPr>
              <w:tab/>
            </w:r>
            <w:r w:rsidR="00B66F4D">
              <w:rPr>
                <w:noProof/>
                <w:webHidden/>
              </w:rPr>
              <w:fldChar w:fldCharType="begin"/>
            </w:r>
            <w:r w:rsidR="00B66F4D">
              <w:rPr>
                <w:noProof/>
                <w:webHidden/>
              </w:rPr>
              <w:instrText xml:space="preserve"> PAGEREF _Toc146120277 \h </w:instrText>
            </w:r>
            <w:r w:rsidR="00B66F4D">
              <w:rPr>
                <w:noProof/>
                <w:webHidden/>
              </w:rPr>
            </w:r>
            <w:r w:rsidR="00B66F4D">
              <w:rPr>
                <w:noProof/>
                <w:webHidden/>
              </w:rPr>
              <w:fldChar w:fldCharType="separate"/>
            </w:r>
            <w:r w:rsidR="00B66F4D">
              <w:rPr>
                <w:noProof/>
                <w:webHidden/>
              </w:rPr>
              <w:t>4</w:t>
            </w:r>
            <w:r w:rsidR="00B66F4D">
              <w:rPr>
                <w:noProof/>
                <w:webHidden/>
              </w:rPr>
              <w:fldChar w:fldCharType="end"/>
            </w:r>
          </w:hyperlink>
        </w:p>
        <w:p w14:paraId="1A5A371A" w14:textId="3F1AFF3A" w:rsidR="00B66F4D" w:rsidRDefault="00FE047B">
          <w:pPr>
            <w:pStyle w:val="TOC1"/>
            <w:rPr>
              <w:rFonts w:asciiTheme="minorHAnsi" w:eastAsiaTheme="minorEastAsia" w:hAnsiTheme="minorHAnsi" w:cstheme="minorBidi"/>
              <w:noProof/>
              <w:sz w:val="22"/>
              <w:szCs w:val="22"/>
              <w:lang w:eastAsia="en-GB"/>
            </w:rPr>
          </w:pPr>
          <w:hyperlink w:anchor="_Toc146120278" w:history="1">
            <w:r w:rsidR="00B66F4D" w:rsidRPr="00B7677F">
              <w:rPr>
                <w:rStyle w:val="Hyperlink"/>
                <w:noProof/>
              </w:rPr>
              <w:t>3.</w:t>
            </w:r>
            <w:r w:rsidR="00B66F4D">
              <w:rPr>
                <w:rFonts w:asciiTheme="minorHAnsi" w:eastAsiaTheme="minorEastAsia" w:hAnsiTheme="minorHAnsi" w:cstheme="minorBidi"/>
                <w:noProof/>
                <w:sz w:val="22"/>
                <w:szCs w:val="22"/>
                <w:lang w:eastAsia="en-GB"/>
              </w:rPr>
              <w:tab/>
            </w:r>
            <w:r w:rsidR="00B66F4D" w:rsidRPr="00B7677F">
              <w:rPr>
                <w:rStyle w:val="Hyperlink"/>
                <w:noProof/>
              </w:rPr>
              <w:t>SCOPE</w:t>
            </w:r>
            <w:r w:rsidR="00B66F4D">
              <w:rPr>
                <w:noProof/>
                <w:webHidden/>
              </w:rPr>
              <w:tab/>
            </w:r>
            <w:r w:rsidR="00B66F4D">
              <w:rPr>
                <w:noProof/>
                <w:webHidden/>
              </w:rPr>
              <w:fldChar w:fldCharType="begin"/>
            </w:r>
            <w:r w:rsidR="00B66F4D">
              <w:rPr>
                <w:noProof/>
                <w:webHidden/>
              </w:rPr>
              <w:instrText xml:space="preserve"> PAGEREF _Toc146120278 \h </w:instrText>
            </w:r>
            <w:r w:rsidR="00B66F4D">
              <w:rPr>
                <w:noProof/>
                <w:webHidden/>
              </w:rPr>
            </w:r>
            <w:r w:rsidR="00B66F4D">
              <w:rPr>
                <w:noProof/>
                <w:webHidden/>
              </w:rPr>
              <w:fldChar w:fldCharType="separate"/>
            </w:r>
            <w:r w:rsidR="00B66F4D">
              <w:rPr>
                <w:noProof/>
                <w:webHidden/>
              </w:rPr>
              <w:t>5</w:t>
            </w:r>
            <w:r w:rsidR="00B66F4D">
              <w:rPr>
                <w:noProof/>
                <w:webHidden/>
              </w:rPr>
              <w:fldChar w:fldCharType="end"/>
            </w:r>
          </w:hyperlink>
        </w:p>
        <w:p w14:paraId="12009D71" w14:textId="050C1A63" w:rsidR="00B66F4D" w:rsidRDefault="00FE047B">
          <w:pPr>
            <w:pStyle w:val="TOC1"/>
            <w:rPr>
              <w:rFonts w:asciiTheme="minorHAnsi" w:eastAsiaTheme="minorEastAsia" w:hAnsiTheme="minorHAnsi" w:cstheme="minorBidi"/>
              <w:noProof/>
              <w:sz w:val="22"/>
              <w:szCs w:val="22"/>
              <w:lang w:eastAsia="en-GB"/>
            </w:rPr>
          </w:pPr>
          <w:hyperlink w:anchor="_Toc146120279" w:history="1">
            <w:r w:rsidR="00B66F4D" w:rsidRPr="00B7677F">
              <w:rPr>
                <w:rStyle w:val="Hyperlink"/>
                <w:i/>
                <w:iCs/>
                <w:noProof/>
              </w:rPr>
              <w:t>4.</w:t>
            </w:r>
            <w:r w:rsidR="00B66F4D">
              <w:rPr>
                <w:rFonts w:asciiTheme="minorHAnsi" w:eastAsiaTheme="minorEastAsia" w:hAnsiTheme="minorHAnsi" w:cstheme="minorBidi"/>
                <w:noProof/>
                <w:sz w:val="22"/>
                <w:szCs w:val="22"/>
                <w:lang w:eastAsia="en-GB"/>
              </w:rPr>
              <w:tab/>
            </w:r>
            <w:r w:rsidR="00B66F4D" w:rsidRPr="00B7677F">
              <w:rPr>
                <w:rStyle w:val="Hyperlink"/>
                <w:noProof/>
              </w:rPr>
              <w:t>DEFINITIONS</w:t>
            </w:r>
            <w:r w:rsidR="00B66F4D">
              <w:rPr>
                <w:noProof/>
                <w:webHidden/>
              </w:rPr>
              <w:tab/>
            </w:r>
            <w:r w:rsidR="00B66F4D">
              <w:rPr>
                <w:noProof/>
                <w:webHidden/>
              </w:rPr>
              <w:fldChar w:fldCharType="begin"/>
            </w:r>
            <w:r w:rsidR="00B66F4D">
              <w:rPr>
                <w:noProof/>
                <w:webHidden/>
              </w:rPr>
              <w:instrText xml:space="preserve"> PAGEREF _Toc146120279 \h </w:instrText>
            </w:r>
            <w:r w:rsidR="00B66F4D">
              <w:rPr>
                <w:noProof/>
                <w:webHidden/>
              </w:rPr>
            </w:r>
            <w:r w:rsidR="00B66F4D">
              <w:rPr>
                <w:noProof/>
                <w:webHidden/>
              </w:rPr>
              <w:fldChar w:fldCharType="separate"/>
            </w:r>
            <w:r w:rsidR="00B66F4D">
              <w:rPr>
                <w:noProof/>
                <w:webHidden/>
              </w:rPr>
              <w:t>6</w:t>
            </w:r>
            <w:r w:rsidR="00B66F4D">
              <w:rPr>
                <w:noProof/>
                <w:webHidden/>
              </w:rPr>
              <w:fldChar w:fldCharType="end"/>
            </w:r>
          </w:hyperlink>
        </w:p>
        <w:p w14:paraId="3CA4A5FB" w14:textId="30700F73" w:rsidR="00B66F4D" w:rsidRDefault="00FE047B">
          <w:pPr>
            <w:pStyle w:val="TOC1"/>
            <w:rPr>
              <w:rFonts w:asciiTheme="minorHAnsi" w:eastAsiaTheme="minorEastAsia" w:hAnsiTheme="minorHAnsi" w:cstheme="minorBidi"/>
              <w:noProof/>
              <w:sz w:val="22"/>
              <w:szCs w:val="22"/>
              <w:lang w:eastAsia="en-GB"/>
            </w:rPr>
          </w:pPr>
          <w:hyperlink w:anchor="_Toc146120280" w:history="1">
            <w:r w:rsidR="00B66F4D" w:rsidRPr="00B7677F">
              <w:rPr>
                <w:rStyle w:val="Hyperlink"/>
                <w:noProof/>
              </w:rPr>
              <w:t>5.</w:t>
            </w:r>
            <w:r w:rsidR="00B66F4D">
              <w:rPr>
                <w:rFonts w:asciiTheme="minorHAnsi" w:eastAsiaTheme="minorEastAsia" w:hAnsiTheme="minorHAnsi" w:cstheme="minorBidi"/>
                <w:noProof/>
                <w:sz w:val="22"/>
                <w:szCs w:val="22"/>
                <w:lang w:eastAsia="en-GB"/>
              </w:rPr>
              <w:tab/>
            </w:r>
            <w:r w:rsidR="00B66F4D" w:rsidRPr="00B7677F">
              <w:rPr>
                <w:rStyle w:val="Hyperlink"/>
                <w:noProof/>
              </w:rPr>
              <w:t>RESPONSIBILITIES</w:t>
            </w:r>
            <w:r w:rsidR="00B66F4D">
              <w:rPr>
                <w:noProof/>
                <w:webHidden/>
              </w:rPr>
              <w:tab/>
            </w:r>
            <w:r w:rsidR="00B66F4D">
              <w:rPr>
                <w:noProof/>
                <w:webHidden/>
              </w:rPr>
              <w:fldChar w:fldCharType="begin"/>
            </w:r>
            <w:r w:rsidR="00B66F4D">
              <w:rPr>
                <w:noProof/>
                <w:webHidden/>
              </w:rPr>
              <w:instrText xml:space="preserve"> PAGEREF _Toc146120280 \h </w:instrText>
            </w:r>
            <w:r w:rsidR="00B66F4D">
              <w:rPr>
                <w:noProof/>
                <w:webHidden/>
              </w:rPr>
            </w:r>
            <w:r w:rsidR="00B66F4D">
              <w:rPr>
                <w:noProof/>
                <w:webHidden/>
              </w:rPr>
              <w:fldChar w:fldCharType="separate"/>
            </w:r>
            <w:r w:rsidR="00B66F4D">
              <w:rPr>
                <w:noProof/>
                <w:webHidden/>
              </w:rPr>
              <w:t>8</w:t>
            </w:r>
            <w:r w:rsidR="00B66F4D">
              <w:rPr>
                <w:noProof/>
                <w:webHidden/>
              </w:rPr>
              <w:fldChar w:fldCharType="end"/>
            </w:r>
          </w:hyperlink>
        </w:p>
        <w:p w14:paraId="1380754A" w14:textId="12351B17" w:rsidR="00B66F4D" w:rsidRDefault="00FE047B">
          <w:pPr>
            <w:pStyle w:val="TOC1"/>
            <w:rPr>
              <w:rFonts w:asciiTheme="minorHAnsi" w:eastAsiaTheme="minorEastAsia" w:hAnsiTheme="minorHAnsi" w:cstheme="minorBidi"/>
              <w:noProof/>
              <w:sz w:val="22"/>
              <w:szCs w:val="22"/>
              <w:lang w:eastAsia="en-GB"/>
            </w:rPr>
          </w:pPr>
          <w:hyperlink w:anchor="_Toc146120281" w:history="1">
            <w:r w:rsidR="00B66F4D" w:rsidRPr="00B7677F">
              <w:rPr>
                <w:rStyle w:val="Hyperlink"/>
                <w:noProof/>
              </w:rPr>
              <w:t>6.</w:t>
            </w:r>
            <w:r w:rsidR="00B66F4D">
              <w:rPr>
                <w:rFonts w:asciiTheme="minorHAnsi" w:eastAsiaTheme="minorEastAsia" w:hAnsiTheme="minorHAnsi" w:cstheme="minorBidi"/>
                <w:noProof/>
                <w:sz w:val="22"/>
                <w:szCs w:val="22"/>
                <w:lang w:eastAsia="en-GB"/>
              </w:rPr>
              <w:tab/>
            </w:r>
            <w:r w:rsidR="00B66F4D" w:rsidRPr="00B7677F">
              <w:rPr>
                <w:rStyle w:val="Hyperlink"/>
                <w:noProof/>
              </w:rPr>
              <w:t>POLICY STATEMENT</w:t>
            </w:r>
            <w:r w:rsidR="00B66F4D">
              <w:rPr>
                <w:noProof/>
                <w:webHidden/>
              </w:rPr>
              <w:tab/>
            </w:r>
            <w:r w:rsidR="00B66F4D">
              <w:rPr>
                <w:noProof/>
                <w:webHidden/>
              </w:rPr>
              <w:fldChar w:fldCharType="begin"/>
            </w:r>
            <w:r w:rsidR="00B66F4D">
              <w:rPr>
                <w:noProof/>
                <w:webHidden/>
              </w:rPr>
              <w:instrText xml:space="preserve"> PAGEREF _Toc146120281 \h </w:instrText>
            </w:r>
            <w:r w:rsidR="00B66F4D">
              <w:rPr>
                <w:noProof/>
                <w:webHidden/>
              </w:rPr>
            </w:r>
            <w:r w:rsidR="00B66F4D">
              <w:rPr>
                <w:noProof/>
                <w:webHidden/>
              </w:rPr>
              <w:fldChar w:fldCharType="separate"/>
            </w:r>
            <w:r w:rsidR="00B66F4D">
              <w:rPr>
                <w:noProof/>
                <w:webHidden/>
              </w:rPr>
              <w:t>8</w:t>
            </w:r>
            <w:r w:rsidR="00B66F4D">
              <w:rPr>
                <w:noProof/>
                <w:webHidden/>
              </w:rPr>
              <w:fldChar w:fldCharType="end"/>
            </w:r>
          </w:hyperlink>
        </w:p>
        <w:p w14:paraId="422048F6" w14:textId="3E3240EE" w:rsidR="00B66F4D" w:rsidRDefault="00FE047B">
          <w:pPr>
            <w:pStyle w:val="TOC1"/>
            <w:rPr>
              <w:rFonts w:asciiTheme="minorHAnsi" w:eastAsiaTheme="minorEastAsia" w:hAnsiTheme="minorHAnsi" w:cstheme="minorBidi"/>
              <w:noProof/>
              <w:sz w:val="22"/>
              <w:szCs w:val="22"/>
              <w:lang w:eastAsia="en-GB"/>
            </w:rPr>
          </w:pPr>
          <w:hyperlink w:anchor="_Toc146120282" w:history="1">
            <w:r w:rsidR="00B66F4D" w:rsidRPr="00B7677F">
              <w:rPr>
                <w:rStyle w:val="Hyperlink"/>
                <w:noProof/>
              </w:rPr>
              <w:t>7.</w:t>
            </w:r>
            <w:r w:rsidR="00B66F4D">
              <w:rPr>
                <w:rFonts w:asciiTheme="minorHAnsi" w:eastAsiaTheme="minorEastAsia" w:hAnsiTheme="minorHAnsi" w:cstheme="minorBidi"/>
                <w:noProof/>
                <w:sz w:val="22"/>
                <w:szCs w:val="22"/>
                <w:lang w:eastAsia="en-GB"/>
              </w:rPr>
              <w:tab/>
            </w:r>
            <w:r w:rsidR="00B66F4D" w:rsidRPr="00B7677F">
              <w:rPr>
                <w:rStyle w:val="Hyperlink"/>
                <w:noProof/>
              </w:rPr>
              <w:t>PROCEDURE</w:t>
            </w:r>
            <w:r w:rsidR="00B66F4D">
              <w:rPr>
                <w:noProof/>
                <w:webHidden/>
              </w:rPr>
              <w:tab/>
            </w:r>
            <w:r w:rsidR="00B66F4D">
              <w:rPr>
                <w:noProof/>
                <w:webHidden/>
              </w:rPr>
              <w:fldChar w:fldCharType="begin"/>
            </w:r>
            <w:r w:rsidR="00B66F4D">
              <w:rPr>
                <w:noProof/>
                <w:webHidden/>
              </w:rPr>
              <w:instrText xml:space="preserve"> PAGEREF _Toc146120282 \h </w:instrText>
            </w:r>
            <w:r w:rsidR="00B66F4D">
              <w:rPr>
                <w:noProof/>
                <w:webHidden/>
              </w:rPr>
            </w:r>
            <w:r w:rsidR="00B66F4D">
              <w:rPr>
                <w:noProof/>
                <w:webHidden/>
              </w:rPr>
              <w:fldChar w:fldCharType="separate"/>
            </w:r>
            <w:r w:rsidR="00B66F4D">
              <w:rPr>
                <w:noProof/>
                <w:webHidden/>
              </w:rPr>
              <w:t>9</w:t>
            </w:r>
            <w:r w:rsidR="00B66F4D">
              <w:rPr>
                <w:noProof/>
                <w:webHidden/>
              </w:rPr>
              <w:fldChar w:fldCharType="end"/>
            </w:r>
          </w:hyperlink>
        </w:p>
        <w:p w14:paraId="6B9BDE3B" w14:textId="5062223D" w:rsidR="00B66F4D" w:rsidRDefault="00FE047B">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146120283" w:history="1">
            <w:r w:rsidR="00B66F4D" w:rsidRPr="00B7677F">
              <w:rPr>
                <w:rStyle w:val="Hyperlink"/>
                <w:noProof/>
              </w:rPr>
              <w:t>7.1</w:t>
            </w:r>
            <w:r w:rsidR="00B66F4D">
              <w:rPr>
                <w:rFonts w:asciiTheme="minorHAnsi" w:eastAsiaTheme="minorEastAsia" w:hAnsiTheme="minorHAnsi" w:cstheme="minorBidi"/>
                <w:noProof/>
                <w:sz w:val="22"/>
                <w:szCs w:val="22"/>
                <w:lang w:eastAsia="en-GB"/>
              </w:rPr>
              <w:tab/>
            </w:r>
            <w:r w:rsidR="00B66F4D" w:rsidRPr="00B7677F">
              <w:rPr>
                <w:rStyle w:val="Hyperlink"/>
                <w:noProof/>
              </w:rPr>
              <w:t>Our patient safety culture</w:t>
            </w:r>
            <w:r w:rsidR="00B66F4D">
              <w:rPr>
                <w:noProof/>
                <w:webHidden/>
              </w:rPr>
              <w:tab/>
            </w:r>
            <w:r w:rsidR="00B66F4D">
              <w:rPr>
                <w:noProof/>
                <w:webHidden/>
              </w:rPr>
              <w:fldChar w:fldCharType="begin"/>
            </w:r>
            <w:r w:rsidR="00B66F4D">
              <w:rPr>
                <w:noProof/>
                <w:webHidden/>
              </w:rPr>
              <w:instrText xml:space="preserve"> PAGEREF _Toc146120283 \h </w:instrText>
            </w:r>
            <w:r w:rsidR="00B66F4D">
              <w:rPr>
                <w:noProof/>
                <w:webHidden/>
              </w:rPr>
            </w:r>
            <w:r w:rsidR="00B66F4D">
              <w:rPr>
                <w:noProof/>
                <w:webHidden/>
              </w:rPr>
              <w:fldChar w:fldCharType="separate"/>
            </w:r>
            <w:r w:rsidR="00B66F4D">
              <w:rPr>
                <w:noProof/>
                <w:webHidden/>
              </w:rPr>
              <w:t>9</w:t>
            </w:r>
            <w:r w:rsidR="00B66F4D">
              <w:rPr>
                <w:noProof/>
                <w:webHidden/>
              </w:rPr>
              <w:fldChar w:fldCharType="end"/>
            </w:r>
          </w:hyperlink>
        </w:p>
        <w:p w14:paraId="55A9679B" w14:textId="383C935E" w:rsidR="00B66F4D" w:rsidRDefault="00FE047B">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146120284" w:history="1">
            <w:r w:rsidR="00B66F4D" w:rsidRPr="00B7677F">
              <w:rPr>
                <w:rStyle w:val="Hyperlink"/>
                <w:noProof/>
              </w:rPr>
              <w:t>7.2</w:t>
            </w:r>
            <w:r w:rsidR="00B66F4D">
              <w:rPr>
                <w:rFonts w:asciiTheme="minorHAnsi" w:eastAsiaTheme="minorEastAsia" w:hAnsiTheme="minorHAnsi" w:cstheme="minorBidi"/>
                <w:noProof/>
                <w:sz w:val="22"/>
                <w:szCs w:val="22"/>
                <w:lang w:eastAsia="en-GB"/>
              </w:rPr>
              <w:tab/>
            </w:r>
            <w:r w:rsidR="00B66F4D" w:rsidRPr="00B7677F">
              <w:rPr>
                <w:rStyle w:val="Hyperlink"/>
                <w:noProof/>
              </w:rPr>
              <w:t>Patient Safety Partners</w:t>
            </w:r>
            <w:r w:rsidR="00B66F4D">
              <w:rPr>
                <w:noProof/>
                <w:webHidden/>
              </w:rPr>
              <w:tab/>
            </w:r>
            <w:r w:rsidR="00B66F4D">
              <w:rPr>
                <w:noProof/>
                <w:webHidden/>
              </w:rPr>
              <w:fldChar w:fldCharType="begin"/>
            </w:r>
            <w:r w:rsidR="00B66F4D">
              <w:rPr>
                <w:noProof/>
                <w:webHidden/>
              </w:rPr>
              <w:instrText xml:space="preserve"> PAGEREF _Toc146120284 \h </w:instrText>
            </w:r>
            <w:r w:rsidR="00B66F4D">
              <w:rPr>
                <w:noProof/>
                <w:webHidden/>
              </w:rPr>
            </w:r>
            <w:r w:rsidR="00B66F4D">
              <w:rPr>
                <w:noProof/>
                <w:webHidden/>
              </w:rPr>
              <w:fldChar w:fldCharType="separate"/>
            </w:r>
            <w:r w:rsidR="00B66F4D">
              <w:rPr>
                <w:noProof/>
                <w:webHidden/>
              </w:rPr>
              <w:t>10</w:t>
            </w:r>
            <w:r w:rsidR="00B66F4D">
              <w:rPr>
                <w:noProof/>
                <w:webHidden/>
              </w:rPr>
              <w:fldChar w:fldCharType="end"/>
            </w:r>
          </w:hyperlink>
        </w:p>
        <w:p w14:paraId="5EF88DFB" w14:textId="48579DE4" w:rsidR="00B66F4D" w:rsidRDefault="00FE047B">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146120285" w:history="1">
            <w:r w:rsidR="00B66F4D" w:rsidRPr="00B7677F">
              <w:rPr>
                <w:rStyle w:val="Hyperlink"/>
                <w:noProof/>
              </w:rPr>
              <w:t>7.3</w:t>
            </w:r>
            <w:r w:rsidR="00B66F4D">
              <w:rPr>
                <w:rFonts w:asciiTheme="minorHAnsi" w:eastAsiaTheme="minorEastAsia" w:hAnsiTheme="minorHAnsi" w:cstheme="minorBidi"/>
                <w:noProof/>
                <w:sz w:val="22"/>
                <w:szCs w:val="22"/>
                <w:lang w:eastAsia="en-GB"/>
              </w:rPr>
              <w:tab/>
            </w:r>
            <w:r w:rsidR="00B66F4D" w:rsidRPr="00B7677F">
              <w:rPr>
                <w:rStyle w:val="Hyperlink"/>
                <w:noProof/>
              </w:rPr>
              <w:t>Addressing health inequalities.</w:t>
            </w:r>
            <w:r w:rsidR="00B66F4D">
              <w:rPr>
                <w:noProof/>
                <w:webHidden/>
              </w:rPr>
              <w:tab/>
            </w:r>
            <w:r w:rsidR="00B66F4D">
              <w:rPr>
                <w:noProof/>
                <w:webHidden/>
              </w:rPr>
              <w:fldChar w:fldCharType="begin"/>
            </w:r>
            <w:r w:rsidR="00B66F4D">
              <w:rPr>
                <w:noProof/>
                <w:webHidden/>
              </w:rPr>
              <w:instrText xml:space="preserve"> PAGEREF _Toc146120285 \h </w:instrText>
            </w:r>
            <w:r w:rsidR="00B66F4D">
              <w:rPr>
                <w:noProof/>
                <w:webHidden/>
              </w:rPr>
            </w:r>
            <w:r w:rsidR="00B66F4D">
              <w:rPr>
                <w:noProof/>
                <w:webHidden/>
              </w:rPr>
              <w:fldChar w:fldCharType="separate"/>
            </w:r>
            <w:r w:rsidR="00B66F4D">
              <w:rPr>
                <w:noProof/>
                <w:webHidden/>
              </w:rPr>
              <w:t>11</w:t>
            </w:r>
            <w:r w:rsidR="00B66F4D">
              <w:rPr>
                <w:noProof/>
                <w:webHidden/>
              </w:rPr>
              <w:fldChar w:fldCharType="end"/>
            </w:r>
          </w:hyperlink>
        </w:p>
        <w:p w14:paraId="006BCCE0" w14:textId="319584D9" w:rsidR="00B66F4D" w:rsidRDefault="00FE047B">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146120286" w:history="1">
            <w:r w:rsidR="00B66F4D" w:rsidRPr="00B7677F">
              <w:rPr>
                <w:rStyle w:val="Hyperlink"/>
                <w:noProof/>
              </w:rPr>
              <w:t>7.4</w:t>
            </w:r>
            <w:r w:rsidR="00B66F4D">
              <w:rPr>
                <w:rFonts w:asciiTheme="minorHAnsi" w:eastAsiaTheme="minorEastAsia" w:hAnsiTheme="minorHAnsi" w:cstheme="minorBidi"/>
                <w:noProof/>
                <w:sz w:val="22"/>
                <w:szCs w:val="22"/>
                <w:lang w:eastAsia="en-GB"/>
              </w:rPr>
              <w:tab/>
            </w:r>
            <w:r w:rsidR="00B66F4D" w:rsidRPr="00B7677F">
              <w:rPr>
                <w:rStyle w:val="Hyperlink"/>
                <w:noProof/>
              </w:rPr>
              <w:t>Engaging and involving patients, families and staff following a patient safety incident.</w:t>
            </w:r>
            <w:r w:rsidR="00B66F4D">
              <w:rPr>
                <w:noProof/>
                <w:webHidden/>
              </w:rPr>
              <w:tab/>
            </w:r>
            <w:r w:rsidR="00B66F4D">
              <w:rPr>
                <w:noProof/>
                <w:webHidden/>
              </w:rPr>
              <w:fldChar w:fldCharType="begin"/>
            </w:r>
            <w:r w:rsidR="00B66F4D">
              <w:rPr>
                <w:noProof/>
                <w:webHidden/>
              </w:rPr>
              <w:instrText xml:space="preserve"> PAGEREF _Toc146120286 \h </w:instrText>
            </w:r>
            <w:r w:rsidR="00B66F4D">
              <w:rPr>
                <w:noProof/>
                <w:webHidden/>
              </w:rPr>
            </w:r>
            <w:r w:rsidR="00B66F4D">
              <w:rPr>
                <w:noProof/>
                <w:webHidden/>
              </w:rPr>
              <w:fldChar w:fldCharType="separate"/>
            </w:r>
            <w:r w:rsidR="00B66F4D">
              <w:rPr>
                <w:noProof/>
                <w:webHidden/>
              </w:rPr>
              <w:t>12</w:t>
            </w:r>
            <w:r w:rsidR="00B66F4D">
              <w:rPr>
                <w:noProof/>
                <w:webHidden/>
              </w:rPr>
              <w:fldChar w:fldCharType="end"/>
            </w:r>
          </w:hyperlink>
        </w:p>
        <w:p w14:paraId="429F5610" w14:textId="26F2D979" w:rsidR="00B66F4D" w:rsidRDefault="00FE047B">
          <w:pPr>
            <w:pStyle w:val="TOC2"/>
            <w:tabs>
              <w:tab w:val="right" w:leader="dot" w:pos="9629"/>
            </w:tabs>
            <w:rPr>
              <w:rFonts w:asciiTheme="minorHAnsi" w:eastAsiaTheme="minorEastAsia" w:hAnsiTheme="minorHAnsi" w:cstheme="minorBidi"/>
              <w:noProof/>
              <w:sz w:val="22"/>
              <w:szCs w:val="22"/>
              <w:lang w:eastAsia="en-GB"/>
            </w:rPr>
          </w:pPr>
          <w:hyperlink w:anchor="_Toc146120287" w:history="1">
            <w:r w:rsidR="00B66F4D" w:rsidRPr="00B7677F">
              <w:rPr>
                <w:rStyle w:val="Hyperlink"/>
                <w:noProof/>
              </w:rPr>
              <w:t>7.5 Patient safety incident response planning</w:t>
            </w:r>
            <w:r w:rsidR="00B66F4D">
              <w:rPr>
                <w:noProof/>
                <w:webHidden/>
              </w:rPr>
              <w:tab/>
            </w:r>
            <w:r w:rsidR="00B66F4D">
              <w:rPr>
                <w:noProof/>
                <w:webHidden/>
              </w:rPr>
              <w:fldChar w:fldCharType="begin"/>
            </w:r>
            <w:r w:rsidR="00B66F4D">
              <w:rPr>
                <w:noProof/>
                <w:webHidden/>
              </w:rPr>
              <w:instrText xml:space="preserve"> PAGEREF _Toc146120287 \h </w:instrText>
            </w:r>
            <w:r w:rsidR="00B66F4D">
              <w:rPr>
                <w:noProof/>
                <w:webHidden/>
              </w:rPr>
            </w:r>
            <w:r w:rsidR="00B66F4D">
              <w:rPr>
                <w:noProof/>
                <w:webHidden/>
              </w:rPr>
              <w:fldChar w:fldCharType="separate"/>
            </w:r>
            <w:r w:rsidR="00B66F4D">
              <w:rPr>
                <w:noProof/>
                <w:webHidden/>
              </w:rPr>
              <w:t>15</w:t>
            </w:r>
            <w:r w:rsidR="00B66F4D">
              <w:rPr>
                <w:noProof/>
                <w:webHidden/>
              </w:rPr>
              <w:fldChar w:fldCharType="end"/>
            </w:r>
          </w:hyperlink>
        </w:p>
        <w:p w14:paraId="75B56F7D" w14:textId="733639B7" w:rsidR="00B66F4D" w:rsidRDefault="00FE047B">
          <w:pPr>
            <w:pStyle w:val="TOC2"/>
            <w:tabs>
              <w:tab w:val="right" w:leader="dot" w:pos="9629"/>
            </w:tabs>
            <w:rPr>
              <w:rFonts w:asciiTheme="minorHAnsi" w:eastAsiaTheme="minorEastAsia" w:hAnsiTheme="minorHAnsi" w:cstheme="minorBidi"/>
              <w:noProof/>
              <w:sz w:val="22"/>
              <w:szCs w:val="22"/>
              <w:lang w:eastAsia="en-GB"/>
            </w:rPr>
          </w:pPr>
          <w:hyperlink w:anchor="_Toc146120288" w:history="1">
            <w:r w:rsidR="00B66F4D" w:rsidRPr="00B7677F">
              <w:rPr>
                <w:rStyle w:val="Hyperlink"/>
                <w:noProof/>
              </w:rPr>
              <w:t>7.6 Resources and training to support patient safety incident response.</w:t>
            </w:r>
            <w:r w:rsidR="00B66F4D">
              <w:rPr>
                <w:noProof/>
                <w:webHidden/>
              </w:rPr>
              <w:tab/>
            </w:r>
            <w:r w:rsidR="00B66F4D">
              <w:rPr>
                <w:noProof/>
                <w:webHidden/>
              </w:rPr>
              <w:fldChar w:fldCharType="begin"/>
            </w:r>
            <w:r w:rsidR="00B66F4D">
              <w:rPr>
                <w:noProof/>
                <w:webHidden/>
              </w:rPr>
              <w:instrText xml:space="preserve"> PAGEREF _Toc146120288 \h </w:instrText>
            </w:r>
            <w:r w:rsidR="00B66F4D">
              <w:rPr>
                <w:noProof/>
                <w:webHidden/>
              </w:rPr>
            </w:r>
            <w:r w:rsidR="00B66F4D">
              <w:rPr>
                <w:noProof/>
                <w:webHidden/>
              </w:rPr>
              <w:fldChar w:fldCharType="separate"/>
            </w:r>
            <w:r w:rsidR="00B66F4D">
              <w:rPr>
                <w:noProof/>
                <w:webHidden/>
              </w:rPr>
              <w:t>16</w:t>
            </w:r>
            <w:r w:rsidR="00B66F4D">
              <w:rPr>
                <w:noProof/>
                <w:webHidden/>
              </w:rPr>
              <w:fldChar w:fldCharType="end"/>
            </w:r>
          </w:hyperlink>
        </w:p>
        <w:p w14:paraId="4C83053F" w14:textId="510AD8AB" w:rsidR="00B66F4D" w:rsidRDefault="00FE047B">
          <w:pPr>
            <w:pStyle w:val="TOC2"/>
            <w:tabs>
              <w:tab w:val="right" w:leader="dot" w:pos="9629"/>
            </w:tabs>
            <w:rPr>
              <w:rFonts w:asciiTheme="minorHAnsi" w:eastAsiaTheme="minorEastAsia" w:hAnsiTheme="minorHAnsi" w:cstheme="minorBidi"/>
              <w:noProof/>
              <w:sz w:val="22"/>
              <w:szCs w:val="22"/>
              <w:lang w:eastAsia="en-GB"/>
            </w:rPr>
          </w:pPr>
          <w:hyperlink w:anchor="_Toc146120289" w:history="1">
            <w:r w:rsidR="00B66F4D" w:rsidRPr="00B7677F">
              <w:rPr>
                <w:rStyle w:val="Hyperlink"/>
                <w:noProof/>
              </w:rPr>
              <w:t>7.7 Training</w:t>
            </w:r>
            <w:r w:rsidR="00B66F4D">
              <w:rPr>
                <w:noProof/>
                <w:webHidden/>
              </w:rPr>
              <w:tab/>
            </w:r>
            <w:r w:rsidR="00B66F4D">
              <w:rPr>
                <w:noProof/>
                <w:webHidden/>
              </w:rPr>
              <w:fldChar w:fldCharType="begin"/>
            </w:r>
            <w:r w:rsidR="00B66F4D">
              <w:rPr>
                <w:noProof/>
                <w:webHidden/>
              </w:rPr>
              <w:instrText xml:space="preserve"> PAGEREF _Toc146120289 \h </w:instrText>
            </w:r>
            <w:r w:rsidR="00B66F4D">
              <w:rPr>
                <w:noProof/>
                <w:webHidden/>
              </w:rPr>
            </w:r>
            <w:r w:rsidR="00B66F4D">
              <w:rPr>
                <w:noProof/>
                <w:webHidden/>
              </w:rPr>
              <w:fldChar w:fldCharType="separate"/>
            </w:r>
            <w:r w:rsidR="00B66F4D">
              <w:rPr>
                <w:noProof/>
                <w:webHidden/>
              </w:rPr>
              <w:t>16</w:t>
            </w:r>
            <w:r w:rsidR="00B66F4D">
              <w:rPr>
                <w:noProof/>
                <w:webHidden/>
              </w:rPr>
              <w:fldChar w:fldCharType="end"/>
            </w:r>
          </w:hyperlink>
        </w:p>
        <w:p w14:paraId="596D1F05" w14:textId="6D0CAE40" w:rsidR="00B66F4D" w:rsidRDefault="00FE047B">
          <w:pPr>
            <w:pStyle w:val="TOC2"/>
            <w:tabs>
              <w:tab w:val="right" w:leader="dot" w:pos="9629"/>
            </w:tabs>
            <w:rPr>
              <w:rFonts w:asciiTheme="minorHAnsi" w:eastAsiaTheme="minorEastAsia" w:hAnsiTheme="minorHAnsi" w:cstheme="minorBidi"/>
              <w:noProof/>
              <w:sz w:val="22"/>
              <w:szCs w:val="22"/>
              <w:lang w:eastAsia="en-GB"/>
            </w:rPr>
          </w:pPr>
          <w:hyperlink w:anchor="_Toc146120290" w:history="1">
            <w:r w:rsidR="00B66F4D" w:rsidRPr="00B7677F">
              <w:rPr>
                <w:rStyle w:val="Hyperlink"/>
                <w:noProof/>
              </w:rPr>
              <w:t>7.8 Our patient safety incident response plan</w:t>
            </w:r>
            <w:r w:rsidR="00B66F4D">
              <w:rPr>
                <w:noProof/>
                <w:webHidden/>
              </w:rPr>
              <w:tab/>
            </w:r>
            <w:r w:rsidR="00B66F4D">
              <w:rPr>
                <w:noProof/>
                <w:webHidden/>
              </w:rPr>
              <w:fldChar w:fldCharType="begin"/>
            </w:r>
            <w:r w:rsidR="00B66F4D">
              <w:rPr>
                <w:noProof/>
                <w:webHidden/>
              </w:rPr>
              <w:instrText xml:space="preserve"> PAGEREF _Toc146120290 \h </w:instrText>
            </w:r>
            <w:r w:rsidR="00B66F4D">
              <w:rPr>
                <w:noProof/>
                <w:webHidden/>
              </w:rPr>
            </w:r>
            <w:r w:rsidR="00B66F4D">
              <w:rPr>
                <w:noProof/>
                <w:webHidden/>
              </w:rPr>
              <w:fldChar w:fldCharType="separate"/>
            </w:r>
            <w:r w:rsidR="00B66F4D">
              <w:rPr>
                <w:noProof/>
                <w:webHidden/>
              </w:rPr>
              <w:t>19</w:t>
            </w:r>
            <w:r w:rsidR="00B66F4D">
              <w:rPr>
                <w:noProof/>
                <w:webHidden/>
              </w:rPr>
              <w:fldChar w:fldCharType="end"/>
            </w:r>
          </w:hyperlink>
        </w:p>
        <w:p w14:paraId="4A4BFA8D" w14:textId="6B9F03C1" w:rsidR="00B66F4D" w:rsidRDefault="00FE047B">
          <w:pPr>
            <w:pStyle w:val="TOC2"/>
            <w:tabs>
              <w:tab w:val="right" w:leader="dot" w:pos="9629"/>
            </w:tabs>
            <w:rPr>
              <w:rFonts w:asciiTheme="minorHAnsi" w:eastAsiaTheme="minorEastAsia" w:hAnsiTheme="minorHAnsi" w:cstheme="minorBidi"/>
              <w:noProof/>
              <w:sz w:val="22"/>
              <w:szCs w:val="22"/>
              <w:lang w:eastAsia="en-GB"/>
            </w:rPr>
          </w:pPr>
          <w:hyperlink w:anchor="_Toc146120291" w:history="1">
            <w:r w:rsidR="00B66F4D" w:rsidRPr="00B7677F">
              <w:rPr>
                <w:rStyle w:val="Hyperlink"/>
                <w:noProof/>
              </w:rPr>
              <w:t>7.9 Reviewing our patient safety incident response policy and plan.</w:t>
            </w:r>
            <w:r w:rsidR="00B66F4D">
              <w:rPr>
                <w:noProof/>
                <w:webHidden/>
              </w:rPr>
              <w:tab/>
            </w:r>
            <w:r w:rsidR="00B66F4D">
              <w:rPr>
                <w:noProof/>
                <w:webHidden/>
              </w:rPr>
              <w:fldChar w:fldCharType="begin"/>
            </w:r>
            <w:r w:rsidR="00B66F4D">
              <w:rPr>
                <w:noProof/>
                <w:webHidden/>
              </w:rPr>
              <w:instrText xml:space="preserve"> PAGEREF _Toc146120291 \h </w:instrText>
            </w:r>
            <w:r w:rsidR="00B66F4D">
              <w:rPr>
                <w:noProof/>
                <w:webHidden/>
              </w:rPr>
            </w:r>
            <w:r w:rsidR="00B66F4D">
              <w:rPr>
                <w:noProof/>
                <w:webHidden/>
              </w:rPr>
              <w:fldChar w:fldCharType="separate"/>
            </w:r>
            <w:r w:rsidR="00B66F4D">
              <w:rPr>
                <w:noProof/>
                <w:webHidden/>
              </w:rPr>
              <w:t>19</w:t>
            </w:r>
            <w:r w:rsidR="00B66F4D">
              <w:rPr>
                <w:noProof/>
                <w:webHidden/>
              </w:rPr>
              <w:fldChar w:fldCharType="end"/>
            </w:r>
          </w:hyperlink>
        </w:p>
        <w:p w14:paraId="5FD7D71A" w14:textId="05A5EDFF" w:rsidR="00B66F4D" w:rsidRDefault="00FE047B">
          <w:pPr>
            <w:pStyle w:val="TOC2"/>
            <w:tabs>
              <w:tab w:val="right" w:leader="dot" w:pos="9629"/>
            </w:tabs>
            <w:rPr>
              <w:rFonts w:asciiTheme="minorHAnsi" w:eastAsiaTheme="minorEastAsia" w:hAnsiTheme="minorHAnsi" w:cstheme="minorBidi"/>
              <w:noProof/>
              <w:sz w:val="22"/>
              <w:szCs w:val="22"/>
              <w:lang w:eastAsia="en-GB"/>
            </w:rPr>
          </w:pPr>
          <w:hyperlink w:anchor="_Toc146120292" w:history="1">
            <w:r w:rsidR="00B66F4D" w:rsidRPr="00B7677F">
              <w:rPr>
                <w:rStyle w:val="Hyperlink"/>
                <w:noProof/>
              </w:rPr>
              <w:t>7.10 Responding to patient safety incidents</w:t>
            </w:r>
            <w:r w:rsidR="00B66F4D">
              <w:rPr>
                <w:noProof/>
                <w:webHidden/>
              </w:rPr>
              <w:tab/>
            </w:r>
            <w:r w:rsidR="00B66F4D">
              <w:rPr>
                <w:noProof/>
                <w:webHidden/>
              </w:rPr>
              <w:fldChar w:fldCharType="begin"/>
            </w:r>
            <w:r w:rsidR="00B66F4D">
              <w:rPr>
                <w:noProof/>
                <w:webHidden/>
              </w:rPr>
              <w:instrText xml:space="preserve"> PAGEREF _Toc146120292 \h </w:instrText>
            </w:r>
            <w:r w:rsidR="00B66F4D">
              <w:rPr>
                <w:noProof/>
                <w:webHidden/>
              </w:rPr>
            </w:r>
            <w:r w:rsidR="00B66F4D">
              <w:rPr>
                <w:noProof/>
                <w:webHidden/>
              </w:rPr>
              <w:fldChar w:fldCharType="separate"/>
            </w:r>
            <w:r w:rsidR="00B66F4D">
              <w:rPr>
                <w:noProof/>
                <w:webHidden/>
              </w:rPr>
              <w:t>20</w:t>
            </w:r>
            <w:r w:rsidR="00B66F4D">
              <w:rPr>
                <w:noProof/>
                <w:webHidden/>
              </w:rPr>
              <w:fldChar w:fldCharType="end"/>
            </w:r>
          </w:hyperlink>
        </w:p>
        <w:p w14:paraId="7663DF27" w14:textId="48459AE3" w:rsidR="00B66F4D" w:rsidRDefault="00FE047B">
          <w:pPr>
            <w:pStyle w:val="TOC2"/>
            <w:tabs>
              <w:tab w:val="right" w:leader="dot" w:pos="9629"/>
            </w:tabs>
            <w:rPr>
              <w:rFonts w:asciiTheme="minorHAnsi" w:eastAsiaTheme="minorEastAsia" w:hAnsiTheme="minorHAnsi" w:cstheme="minorBidi"/>
              <w:noProof/>
              <w:sz w:val="22"/>
              <w:szCs w:val="22"/>
              <w:lang w:eastAsia="en-GB"/>
            </w:rPr>
          </w:pPr>
          <w:hyperlink w:anchor="_Toc146120293" w:history="1">
            <w:r w:rsidR="00B66F4D" w:rsidRPr="00B7677F">
              <w:rPr>
                <w:rStyle w:val="Hyperlink"/>
                <w:noProof/>
              </w:rPr>
              <w:t>Safety incident reporting arrangements</w:t>
            </w:r>
            <w:r w:rsidR="00B66F4D">
              <w:rPr>
                <w:noProof/>
                <w:webHidden/>
              </w:rPr>
              <w:tab/>
            </w:r>
            <w:r w:rsidR="00B66F4D">
              <w:rPr>
                <w:noProof/>
                <w:webHidden/>
              </w:rPr>
              <w:fldChar w:fldCharType="begin"/>
            </w:r>
            <w:r w:rsidR="00B66F4D">
              <w:rPr>
                <w:noProof/>
                <w:webHidden/>
              </w:rPr>
              <w:instrText xml:space="preserve"> PAGEREF _Toc146120293 \h </w:instrText>
            </w:r>
            <w:r w:rsidR="00B66F4D">
              <w:rPr>
                <w:noProof/>
                <w:webHidden/>
              </w:rPr>
            </w:r>
            <w:r w:rsidR="00B66F4D">
              <w:rPr>
                <w:noProof/>
                <w:webHidden/>
              </w:rPr>
              <w:fldChar w:fldCharType="separate"/>
            </w:r>
            <w:r w:rsidR="00B66F4D">
              <w:rPr>
                <w:noProof/>
                <w:webHidden/>
              </w:rPr>
              <w:t>20</w:t>
            </w:r>
            <w:r w:rsidR="00B66F4D">
              <w:rPr>
                <w:noProof/>
                <w:webHidden/>
              </w:rPr>
              <w:fldChar w:fldCharType="end"/>
            </w:r>
          </w:hyperlink>
        </w:p>
        <w:p w14:paraId="7074CBC8" w14:textId="24982352" w:rsidR="00B66F4D" w:rsidRDefault="00FE047B">
          <w:pPr>
            <w:pStyle w:val="TOC2"/>
            <w:tabs>
              <w:tab w:val="right" w:leader="dot" w:pos="9629"/>
            </w:tabs>
            <w:rPr>
              <w:rFonts w:asciiTheme="minorHAnsi" w:eastAsiaTheme="minorEastAsia" w:hAnsiTheme="minorHAnsi" w:cstheme="minorBidi"/>
              <w:noProof/>
              <w:sz w:val="22"/>
              <w:szCs w:val="22"/>
              <w:lang w:eastAsia="en-GB"/>
            </w:rPr>
          </w:pPr>
          <w:hyperlink w:anchor="_Toc146120294" w:history="1">
            <w:r w:rsidR="00B66F4D" w:rsidRPr="00B7677F">
              <w:rPr>
                <w:rStyle w:val="Hyperlink"/>
                <w:noProof/>
              </w:rPr>
              <w:t>7.11 Patient safety incident response decision-making</w:t>
            </w:r>
            <w:r w:rsidR="00B66F4D">
              <w:rPr>
                <w:noProof/>
                <w:webHidden/>
              </w:rPr>
              <w:tab/>
            </w:r>
            <w:r w:rsidR="00B66F4D">
              <w:rPr>
                <w:noProof/>
                <w:webHidden/>
              </w:rPr>
              <w:fldChar w:fldCharType="begin"/>
            </w:r>
            <w:r w:rsidR="00B66F4D">
              <w:rPr>
                <w:noProof/>
                <w:webHidden/>
              </w:rPr>
              <w:instrText xml:space="preserve"> PAGEREF _Toc146120294 \h </w:instrText>
            </w:r>
            <w:r w:rsidR="00B66F4D">
              <w:rPr>
                <w:noProof/>
                <w:webHidden/>
              </w:rPr>
            </w:r>
            <w:r w:rsidR="00B66F4D">
              <w:rPr>
                <w:noProof/>
                <w:webHidden/>
              </w:rPr>
              <w:fldChar w:fldCharType="separate"/>
            </w:r>
            <w:r w:rsidR="00B66F4D">
              <w:rPr>
                <w:noProof/>
                <w:webHidden/>
              </w:rPr>
              <w:t>21</w:t>
            </w:r>
            <w:r w:rsidR="00B66F4D">
              <w:rPr>
                <w:noProof/>
                <w:webHidden/>
              </w:rPr>
              <w:fldChar w:fldCharType="end"/>
            </w:r>
          </w:hyperlink>
        </w:p>
        <w:p w14:paraId="4BBAB828" w14:textId="3819092D" w:rsidR="00B66F4D" w:rsidRDefault="00FE047B">
          <w:pPr>
            <w:pStyle w:val="TOC3"/>
            <w:tabs>
              <w:tab w:val="right" w:leader="dot" w:pos="9629"/>
            </w:tabs>
            <w:rPr>
              <w:rFonts w:asciiTheme="minorHAnsi" w:eastAsiaTheme="minorEastAsia" w:hAnsiTheme="minorHAnsi" w:cstheme="minorBidi"/>
              <w:noProof/>
              <w:sz w:val="22"/>
              <w:szCs w:val="22"/>
              <w:lang w:eastAsia="en-GB"/>
            </w:rPr>
          </w:pPr>
          <w:hyperlink w:anchor="_Toc146120295" w:history="1">
            <w:r w:rsidR="00B66F4D" w:rsidRPr="00B7677F">
              <w:rPr>
                <w:rStyle w:val="Hyperlink"/>
                <w:noProof/>
              </w:rPr>
              <w:t>Local level incidents</w:t>
            </w:r>
            <w:r w:rsidR="00B66F4D">
              <w:rPr>
                <w:noProof/>
                <w:webHidden/>
              </w:rPr>
              <w:tab/>
            </w:r>
            <w:r w:rsidR="00B66F4D">
              <w:rPr>
                <w:noProof/>
                <w:webHidden/>
              </w:rPr>
              <w:fldChar w:fldCharType="begin"/>
            </w:r>
            <w:r w:rsidR="00B66F4D">
              <w:rPr>
                <w:noProof/>
                <w:webHidden/>
              </w:rPr>
              <w:instrText xml:space="preserve"> PAGEREF _Toc146120295 \h </w:instrText>
            </w:r>
            <w:r w:rsidR="00B66F4D">
              <w:rPr>
                <w:noProof/>
                <w:webHidden/>
              </w:rPr>
            </w:r>
            <w:r w:rsidR="00B66F4D">
              <w:rPr>
                <w:noProof/>
                <w:webHidden/>
              </w:rPr>
              <w:fldChar w:fldCharType="separate"/>
            </w:r>
            <w:r w:rsidR="00B66F4D">
              <w:rPr>
                <w:noProof/>
                <w:webHidden/>
              </w:rPr>
              <w:t>21</w:t>
            </w:r>
            <w:r w:rsidR="00B66F4D">
              <w:rPr>
                <w:noProof/>
                <w:webHidden/>
              </w:rPr>
              <w:fldChar w:fldCharType="end"/>
            </w:r>
          </w:hyperlink>
        </w:p>
        <w:p w14:paraId="5537C426" w14:textId="1407DBED" w:rsidR="00B66F4D" w:rsidRDefault="00FE047B">
          <w:pPr>
            <w:pStyle w:val="TOC3"/>
            <w:tabs>
              <w:tab w:val="right" w:leader="dot" w:pos="9629"/>
            </w:tabs>
            <w:rPr>
              <w:rFonts w:asciiTheme="minorHAnsi" w:eastAsiaTheme="minorEastAsia" w:hAnsiTheme="minorHAnsi" w:cstheme="minorBidi"/>
              <w:noProof/>
              <w:sz w:val="22"/>
              <w:szCs w:val="22"/>
              <w:lang w:eastAsia="en-GB"/>
            </w:rPr>
          </w:pPr>
          <w:hyperlink w:anchor="_Toc146120296" w:history="1">
            <w:r w:rsidR="00B66F4D" w:rsidRPr="00B7677F">
              <w:rPr>
                <w:rStyle w:val="Hyperlink"/>
                <w:noProof/>
              </w:rPr>
              <w:t>Incidents with positive or unclear potential for PSII</w:t>
            </w:r>
            <w:r w:rsidR="00B66F4D">
              <w:rPr>
                <w:noProof/>
                <w:webHidden/>
              </w:rPr>
              <w:tab/>
            </w:r>
            <w:r w:rsidR="00B66F4D">
              <w:rPr>
                <w:noProof/>
                <w:webHidden/>
              </w:rPr>
              <w:fldChar w:fldCharType="begin"/>
            </w:r>
            <w:r w:rsidR="00B66F4D">
              <w:rPr>
                <w:noProof/>
                <w:webHidden/>
              </w:rPr>
              <w:instrText xml:space="preserve"> PAGEREF _Toc146120296 \h </w:instrText>
            </w:r>
            <w:r w:rsidR="00B66F4D">
              <w:rPr>
                <w:noProof/>
                <w:webHidden/>
              </w:rPr>
            </w:r>
            <w:r w:rsidR="00B66F4D">
              <w:rPr>
                <w:noProof/>
                <w:webHidden/>
              </w:rPr>
              <w:fldChar w:fldCharType="separate"/>
            </w:r>
            <w:r w:rsidR="00B66F4D">
              <w:rPr>
                <w:noProof/>
                <w:webHidden/>
              </w:rPr>
              <w:t>21</w:t>
            </w:r>
            <w:r w:rsidR="00B66F4D">
              <w:rPr>
                <w:noProof/>
                <w:webHidden/>
              </w:rPr>
              <w:fldChar w:fldCharType="end"/>
            </w:r>
          </w:hyperlink>
        </w:p>
        <w:p w14:paraId="576CDC0A" w14:textId="2FA2E60A" w:rsidR="00B66F4D" w:rsidRDefault="00FE047B">
          <w:pPr>
            <w:pStyle w:val="TOC3"/>
            <w:tabs>
              <w:tab w:val="right" w:leader="dot" w:pos="9629"/>
            </w:tabs>
            <w:rPr>
              <w:rFonts w:asciiTheme="minorHAnsi" w:eastAsiaTheme="minorEastAsia" w:hAnsiTheme="minorHAnsi" w:cstheme="minorBidi"/>
              <w:noProof/>
              <w:sz w:val="22"/>
              <w:szCs w:val="22"/>
              <w:lang w:eastAsia="en-GB"/>
            </w:rPr>
          </w:pPr>
          <w:hyperlink w:anchor="_Toc146120297" w:history="1">
            <w:r w:rsidR="00B66F4D" w:rsidRPr="00B7677F">
              <w:rPr>
                <w:rStyle w:val="Hyperlink"/>
                <w:noProof/>
              </w:rPr>
              <w:t>Incidents requiring possible patient safety review (PSR)</w:t>
            </w:r>
            <w:r w:rsidR="00B66F4D">
              <w:rPr>
                <w:noProof/>
                <w:webHidden/>
              </w:rPr>
              <w:tab/>
            </w:r>
            <w:r w:rsidR="00B66F4D">
              <w:rPr>
                <w:noProof/>
                <w:webHidden/>
              </w:rPr>
              <w:fldChar w:fldCharType="begin"/>
            </w:r>
            <w:r w:rsidR="00B66F4D">
              <w:rPr>
                <w:noProof/>
                <w:webHidden/>
              </w:rPr>
              <w:instrText xml:space="preserve"> PAGEREF _Toc146120297 \h </w:instrText>
            </w:r>
            <w:r w:rsidR="00B66F4D">
              <w:rPr>
                <w:noProof/>
                <w:webHidden/>
              </w:rPr>
            </w:r>
            <w:r w:rsidR="00B66F4D">
              <w:rPr>
                <w:noProof/>
                <w:webHidden/>
              </w:rPr>
              <w:fldChar w:fldCharType="separate"/>
            </w:r>
            <w:r w:rsidR="00B66F4D">
              <w:rPr>
                <w:noProof/>
                <w:webHidden/>
              </w:rPr>
              <w:t>22</w:t>
            </w:r>
            <w:r w:rsidR="00B66F4D">
              <w:rPr>
                <w:noProof/>
                <w:webHidden/>
              </w:rPr>
              <w:fldChar w:fldCharType="end"/>
            </w:r>
          </w:hyperlink>
        </w:p>
        <w:p w14:paraId="06425D9A" w14:textId="0878D695" w:rsidR="00B66F4D" w:rsidRDefault="00FE047B">
          <w:pPr>
            <w:pStyle w:val="TOC3"/>
            <w:tabs>
              <w:tab w:val="right" w:leader="dot" w:pos="9629"/>
            </w:tabs>
            <w:rPr>
              <w:rFonts w:asciiTheme="minorHAnsi" w:eastAsiaTheme="minorEastAsia" w:hAnsiTheme="minorHAnsi" w:cstheme="minorBidi"/>
              <w:noProof/>
              <w:sz w:val="22"/>
              <w:szCs w:val="22"/>
              <w:lang w:eastAsia="en-GB"/>
            </w:rPr>
          </w:pPr>
          <w:hyperlink w:anchor="_Toc146120298" w:history="1">
            <w:r w:rsidR="00B66F4D" w:rsidRPr="00B7677F">
              <w:rPr>
                <w:rStyle w:val="Hyperlink"/>
                <w:noProof/>
              </w:rPr>
              <w:t>The Quality Committee</w:t>
            </w:r>
            <w:r w:rsidR="00B66F4D">
              <w:rPr>
                <w:noProof/>
                <w:webHidden/>
              </w:rPr>
              <w:tab/>
            </w:r>
            <w:r w:rsidR="00B66F4D">
              <w:rPr>
                <w:noProof/>
                <w:webHidden/>
              </w:rPr>
              <w:fldChar w:fldCharType="begin"/>
            </w:r>
            <w:r w:rsidR="00B66F4D">
              <w:rPr>
                <w:noProof/>
                <w:webHidden/>
              </w:rPr>
              <w:instrText xml:space="preserve"> PAGEREF _Toc146120298 \h </w:instrText>
            </w:r>
            <w:r w:rsidR="00B66F4D">
              <w:rPr>
                <w:noProof/>
                <w:webHidden/>
              </w:rPr>
            </w:r>
            <w:r w:rsidR="00B66F4D">
              <w:rPr>
                <w:noProof/>
                <w:webHidden/>
              </w:rPr>
              <w:fldChar w:fldCharType="separate"/>
            </w:r>
            <w:r w:rsidR="00B66F4D">
              <w:rPr>
                <w:noProof/>
                <w:webHidden/>
              </w:rPr>
              <w:t>23</w:t>
            </w:r>
            <w:r w:rsidR="00B66F4D">
              <w:rPr>
                <w:noProof/>
                <w:webHidden/>
              </w:rPr>
              <w:fldChar w:fldCharType="end"/>
            </w:r>
          </w:hyperlink>
        </w:p>
        <w:p w14:paraId="3B0D9AFD" w14:textId="5332DF0C" w:rsidR="00B66F4D" w:rsidRDefault="00FE047B">
          <w:pPr>
            <w:pStyle w:val="TOC2"/>
            <w:tabs>
              <w:tab w:val="left" w:pos="1100"/>
              <w:tab w:val="right" w:leader="dot" w:pos="9629"/>
            </w:tabs>
            <w:rPr>
              <w:rFonts w:asciiTheme="minorHAnsi" w:eastAsiaTheme="minorEastAsia" w:hAnsiTheme="minorHAnsi" w:cstheme="minorBidi"/>
              <w:noProof/>
              <w:sz w:val="22"/>
              <w:szCs w:val="22"/>
              <w:lang w:eastAsia="en-GB"/>
            </w:rPr>
          </w:pPr>
          <w:hyperlink w:anchor="_Toc146120299" w:history="1">
            <w:r w:rsidR="00B66F4D" w:rsidRPr="00B7677F">
              <w:rPr>
                <w:rStyle w:val="Hyperlink"/>
                <w:noProof/>
              </w:rPr>
              <w:t>7.12</w:t>
            </w:r>
            <w:r w:rsidR="00B66F4D">
              <w:rPr>
                <w:rFonts w:asciiTheme="minorHAnsi" w:eastAsiaTheme="minorEastAsia" w:hAnsiTheme="minorHAnsi" w:cstheme="minorBidi"/>
                <w:noProof/>
                <w:sz w:val="22"/>
                <w:szCs w:val="22"/>
                <w:lang w:eastAsia="en-GB"/>
              </w:rPr>
              <w:tab/>
            </w:r>
            <w:r w:rsidR="00B66F4D" w:rsidRPr="00B7677F">
              <w:rPr>
                <w:rStyle w:val="Hyperlink"/>
                <w:noProof/>
              </w:rPr>
              <w:t>Responding to cross-system incidents/issues</w:t>
            </w:r>
            <w:r w:rsidR="00B66F4D">
              <w:rPr>
                <w:noProof/>
                <w:webHidden/>
              </w:rPr>
              <w:tab/>
            </w:r>
            <w:r w:rsidR="00B66F4D">
              <w:rPr>
                <w:noProof/>
                <w:webHidden/>
              </w:rPr>
              <w:fldChar w:fldCharType="begin"/>
            </w:r>
            <w:r w:rsidR="00B66F4D">
              <w:rPr>
                <w:noProof/>
                <w:webHidden/>
              </w:rPr>
              <w:instrText xml:space="preserve"> PAGEREF _Toc146120299 \h </w:instrText>
            </w:r>
            <w:r w:rsidR="00B66F4D">
              <w:rPr>
                <w:noProof/>
                <w:webHidden/>
              </w:rPr>
            </w:r>
            <w:r w:rsidR="00B66F4D">
              <w:rPr>
                <w:noProof/>
                <w:webHidden/>
              </w:rPr>
              <w:fldChar w:fldCharType="separate"/>
            </w:r>
            <w:r w:rsidR="00B66F4D">
              <w:rPr>
                <w:noProof/>
                <w:webHidden/>
              </w:rPr>
              <w:t>23</w:t>
            </w:r>
            <w:r w:rsidR="00B66F4D">
              <w:rPr>
                <w:noProof/>
                <w:webHidden/>
              </w:rPr>
              <w:fldChar w:fldCharType="end"/>
            </w:r>
          </w:hyperlink>
        </w:p>
        <w:p w14:paraId="13FF9EAD" w14:textId="151FD638" w:rsidR="00B66F4D" w:rsidRDefault="00FE047B">
          <w:pPr>
            <w:pStyle w:val="TOC2"/>
            <w:tabs>
              <w:tab w:val="right" w:leader="dot" w:pos="9629"/>
            </w:tabs>
            <w:rPr>
              <w:rFonts w:asciiTheme="minorHAnsi" w:eastAsiaTheme="minorEastAsia" w:hAnsiTheme="minorHAnsi" w:cstheme="minorBidi"/>
              <w:noProof/>
              <w:sz w:val="22"/>
              <w:szCs w:val="22"/>
              <w:lang w:eastAsia="en-GB"/>
            </w:rPr>
          </w:pPr>
          <w:hyperlink w:anchor="_Toc146120300" w:history="1">
            <w:r w:rsidR="00B66F4D" w:rsidRPr="00B7677F">
              <w:rPr>
                <w:rStyle w:val="Hyperlink"/>
                <w:noProof/>
              </w:rPr>
              <w:t>7.13 Timeframes for learning responses</w:t>
            </w:r>
            <w:r w:rsidR="00B66F4D">
              <w:rPr>
                <w:noProof/>
                <w:webHidden/>
              </w:rPr>
              <w:tab/>
            </w:r>
            <w:r w:rsidR="00B66F4D">
              <w:rPr>
                <w:noProof/>
                <w:webHidden/>
              </w:rPr>
              <w:fldChar w:fldCharType="begin"/>
            </w:r>
            <w:r w:rsidR="00B66F4D">
              <w:rPr>
                <w:noProof/>
                <w:webHidden/>
              </w:rPr>
              <w:instrText xml:space="preserve"> PAGEREF _Toc146120300 \h </w:instrText>
            </w:r>
            <w:r w:rsidR="00B66F4D">
              <w:rPr>
                <w:noProof/>
                <w:webHidden/>
              </w:rPr>
            </w:r>
            <w:r w:rsidR="00B66F4D">
              <w:rPr>
                <w:noProof/>
                <w:webHidden/>
              </w:rPr>
              <w:fldChar w:fldCharType="separate"/>
            </w:r>
            <w:r w:rsidR="00B66F4D">
              <w:rPr>
                <w:noProof/>
                <w:webHidden/>
              </w:rPr>
              <w:t>24</w:t>
            </w:r>
            <w:r w:rsidR="00B66F4D">
              <w:rPr>
                <w:noProof/>
                <w:webHidden/>
              </w:rPr>
              <w:fldChar w:fldCharType="end"/>
            </w:r>
          </w:hyperlink>
        </w:p>
        <w:p w14:paraId="50770041" w14:textId="0EF84A33" w:rsidR="00B66F4D" w:rsidRDefault="00FE047B">
          <w:pPr>
            <w:pStyle w:val="TOC3"/>
            <w:tabs>
              <w:tab w:val="right" w:leader="dot" w:pos="9629"/>
            </w:tabs>
            <w:rPr>
              <w:rFonts w:asciiTheme="minorHAnsi" w:eastAsiaTheme="minorEastAsia" w:hAnsiTheme="minorHAnsi" w:cstheme="minorBidi"/>
              <w:noProof/>
              <w:sz w:val="22"/>
              <w:szCs w:val="22"/>
              <w:lang w:eastAsia="en-GB"/>
            </w:rPr>
          </w:pPr>
          <w:hyperlink w:anchor="_Toc146120301" w:history="1">
            <w:r w:rsidR="00B66F4D" w:rsidRPr="00B7677F">
              <w:rPr>
                <w:rStyle w:val="Hyperlink"/>
                <w:noProof/>
              </w:rPr>
              <w:t>Timescales for patient safety</w:t>
            </w:r>
            <w:r w:rsidR="00B66F4D" w:rsidRPr="00B7677F">
              <w:rPr>
                <w:rStyle w:val="Hyperlink"/>
                <w:noProof/>
                <w:spacing w:val="-2"/>
              </w:rPr>
              <w:t xml:space="preserve"> </w:t>
            </w:r>
            <w:r w:rsidR="00B66F4D" w:rsidRPr="00B7677F">
              <w:rPr>
                <w:rStyle w:val="Hyperlink"/>
                <w:noProof/>
              </w:rPr>
              <w:t>PSII</w:t>
            </w:r>
            <w:r w:rsidR="00B66F4D">
              <w:rPr>
                <w:noProof/>
                <w:webHidden/>
              </w:rPr>
              <w:tab/>
            </w:r>
            <w:r w:rsidR="00B66F4D">
              <w:rPr>
                <w:noProof/>
                <w:webHidden/>
              </w:rPr>
              <w:fldChar w:fldCharType="begin"/>
            </w:r>
            <w:r w:rsidR="00B66F4D">
              <w:rPr>
                <w:noProof/>
                <w:webHidden/>
              </w:rPr>
              <w:instrText xml:space="preserve"> PAGEREF _Toc146120301 \h </w:instrText>
            </w:r>
            <w:r w:rsidR="00B66F4D">
              <w:rPr>
                <w:noProof/>
                <w:webHidden/>
              </w:rPr>
            </w:r>
            <w:r w:rsidR="00B66F4D">
              <w:rPr>
                <w:noProof/>
                <w:webHidden/>
              </w:rPr>
              <w:fldChar w:fldCharType="separate"/>
            </w:r>
            <w:r w:rsidR="00B66F4D">
              <w:rPr>
                <w:noProof/>
                <w:webHidden/>
              </w:rPr>
              <w:t>24</w:t>
            </w:r>
            <w:r w:rsidR="00B66F4D">
              <w:rPr>
                <w:noProof/>
                <w:webHidden/>
              </w:rPr>
              <w:fldChar w:fldCharType="end"/>
            </w:r>
          </w:hyperlink>
        </w:p>
        <w:p w14:paraId="00519A4E" w14:textId="6C261813" w:rsidR="00B66F4D" w:rsidRDefault="00FE047B">
          <w:pPr>
            <w:pStyle w:val="TOC3"/>
            <w:tabs>
              <w:tab w:val="right" w:leader="dot" w:pos="9629"/>
            </w:tabs>
            <w:rPr>
              <w:rFonts w:asciiTheme="minorHAnsi" w:eastAsiaTheme="minorEastAsia" w:hAnsiTheme="minorHAnsi" w:cstheme="minorBidi"/>
              <w:noProof/>
              <w:sz w:val="22"/>
              <w:szCs w:val="22"/>
              <w:lang w:eastAsia="en-GB"/>
            </w:rPr>
          </w:pPr>
          <w:hyperlink w:anchor="_Toc146120302" w:history="1">
            <w:r w:rsidR="00B66F4D" w:rsidRPr="00B7677F">
              <w:rPr>
                <w:rStyle w:val="Hyperlink"/>
                <w:noProof/>
              </w:rPr>
              <w:t>Timescales for other forms of learning response</w:t>
            </w:r>
            <w:r w:rsidR="00B66F4D">
              <w:rPr>
                <w:noProof/>
                <w:webHidden/>
              </w:rPr>
              <w:tab/>
            </w:r>
            <w:r w:rsidR="00B66F4D">
              <w:rPr>
                <w:noProof/>
                <w:webHidden/>
              </w:rPr>
              <w:fldChar w:fldCharType="begin"/>
            </w:r>
            <w:r w:rsidR="00B66F4D">
              <w:rPr>
                <w:noProof/>
                <w:webHidden/>
              </w:rPr>
              <w:instrText xml:space="preserve"> PAGEREF _Toc146120302 \h </w:instrText>
            </w:r>
            <w:r w:rsidR="00B66F4D">
              <w:rPr>
                <w:noProof/>
                <w:webHidden/>
              </w:rPr>
            </w:r>
            <w:r w:rsidR="00B66F4D">
              <w:rPr>
                <w:noProof/>
                <w:webHidden/>
              </w:rPr>
              <w:fldChar w:fldCharType="separate"/>
            </w:r>
            <w:r w:rsidR="00B66F4D">
              <w:rPr>
                <w:noProof/>
                <w:webHidden/>
              </w:rPr>
              <w:t>24</w:t>
            </w:r>
            <w:r w:rsidR="00B66F4D">
              <w:rPr>
                <w:noProof/>
                <w:webHidden/>
              </w:rPr>
              <w:fldChar w:fldCharType="end"/>
            </w:r>
          </w:hyperlink>
        </w:p>
        <w:p w14:paraId="559949E6" w14:textId="5CEF05CA" w:rsidR="00B66F4D" w:rsidRDefault="00FE047B">
          <w:pPr>
            <w:pStyle w:val="TOC2"/>
            <w:tabs>
              <w:tab w:val="right" w:leader="dot" w:pos="9629"/>
            </w:tabs>
            <w:rPr>
              <w:rFonts w:asciiTheme="minorHAnsi" w:eastAsiaTheme="minorEastAsia" w:hAnsiTheme="minorHAnsi" w:cstheme="minorBidi"/>
              <w:noProof/>
              <w:sz w:val="22"/>
              <w:szCs w:val="22"/>
              <w:lang w:eastAsia="en-GB"/>
            </w:rPr>
          </w:pPr>
          <w:hyperlink w:anchor="_Toc146120303" w:history="1">
            <w:r w:rsidR="00B66F4D" w:rsidRPr="00B7677F">
              <w:rPr>
                <w:rStyle w:val="Hyperlink"/>
                <w:noProof/>
              </w:rPr>
              <w:t>7.13 Safety action development and monitoring improvement</w:t>
            </w:r>
            <w:r w:rsidR="00B66F4D">
              <w:rPr>
                <w:noProof/>
                <w:webHidden/>
              </w:rPr>
              <w:tab/>
            </w:r>
            <w:r w:rsidR="00B66F4D">
              <w:rPr>
                <w:noProof/>
                <w:webHidden/>
              </w:rPr>
              <w:fldChar w:fldCharType="begin"/>
            </w:r>
            <w:r w:rsidR="00B66F4D">
              <w:rPr>
                <w:noProof/>
                <w:webHidden/>
              </w:rPr>
              <w:instrText xml:space="preserve"> PAGEREF _Toc146120303 \h </w:instrText>
            </w:r>
            <w:r w:rsidR="00B66F4D">
              <w:rPr>
                <w:noProof/>
                <w:webHidden/>
              </w:rPr>
            </w:r>
            <w:r w:rsidR="00B66F4D">
              <w:rPr>
                <w:noProof/>
                <w:webHidden/>
              </w:rPr>
              <w:fldChar w:fldCharType="separate"/>
            </w:r>
            <w:r w:rsidR="00B66F4D">
              <w:rPr>
                <w:noProof/>
                <w:webHidden/>
              </w:rPr>
              <w:t>25</w:t>
            </w:r>
            <w:r w:rsidR="00B66F4D">
              <w:rPr>
                <w:noProof/>
                <w:webHidden/>
              </w:rPr>
              <w:fldChar w:fldCharType="end"/>
            </w:r>
          </w:hyperlink>
        </w:p>
        <w:p w14:paraId="74B4D2CC" w14:textId="2A01458C" w:rsidR="00B66F4D" w:rsidRDefault="00FE047B">
          <w:pPr>
            <w:pStyle w:val="TOC3"/>
            <w:tabs>
              <w:tab w:val="right" w:leader="dot" w:pos="9629"/>
            </w:tabs>
            <w:rPr>
              <w:rFonts w:asciiTheme="minorHAnsi" w:eastAsiaTheme="minorEastAsia" w:hAnsiTheme="minorHAnsi" w:cstheme="minorBidi"/>
              <w:noProof/>
              <w:sz w:val="22"/>
              <w:szCs w:val="22"/>
              <w:lang w:eastAsia="en-GB"/>
            </w:rPr>
          </w:pPr>
          <w:hyperlink w:anchor="_Toc146120304" w:history="1">
            <w:r w:rsidR="00B66F4D" w:rsidRPr="00B7677F">
              <w:rPr>
                <w:rStyle w:val="Hyperlink"/>
                <w:noProof/>
              </w:rPr>
              <w:t>Safety Action Development</w:t>
            </w:r>
            <w:r w:rsidR="00B66F4D">
              <w:rPr>
                <w:noProof/>
                <w:webHidden/>
              </w:rPr>
              <w:tab/>
            </w:r>
            <w:r w:rsidR="00B66F4D">
              <w:rPr>
                <w:noProof/>
                <w:webHidden/>
              </w:rPr>
              <w:fldChar w:fldCharType="begin"/>
            </w:r>
            <w:r w:rsidR="00B66F4D">
              <w:rPr>
                <w:noProof/>
                <w:webHidden/>
              </w:rPr>
              <w:instrText xml:space="preserve"> PAGEREF _Toc146120304 \h </w:instrText>
            </w:r>
            <w:r w:rsidR="00B66F4D">
              <w:rPr>
                <w:noProof/>
                <w:webHidden/>
              </w:rPr>
            </w:r>
            <w:r w:rsidR="00B66F4D">
              <w:rPr>
                <w:noProof/>
                <w:webHidden/>
              </w:rPr>
              <w:fldChar w:fldCharType="separate"/>
            </w:r>
            <w:r w:rsidR="00B66F4D">
              <w:rPr>
                <w:noProof/>
                <w:webHidden/>
              </w:rPr>
              <w:t>25</w:t>
            </w:r>
            <w:r w:rsidR="00B66F4D">
              <w:rPr>
                <w:noProof/>
                <w:webHidden/>
              </w:rPr>
              <w:fldChar w:fldCharType="end"/>
            </w:r>
          </w:hyperlink>
        </w:p>
        <w:p w14:paraId="5807C6F5" w14:textId="7B9CBAE2" w:rsidR="00B66F4D" w:rsidRDefault="00FE047B">
          <w:pPr>
            <w:pStyle w:val="TOC3"/>
            <w:tabs>
              <w:tab w:val="right" w:leader="dot" w:pos="9629"/>
            </w:tabs>
            <w:rPr>
              <w:rFonts w:asciiTheme="minorHAnsi" w:eastAsiaTheme="minorEastAsia" w:hAnsiTheme="minorHAnsi" w:cstheme="minorBidi"/>
              <w:noProof/>
              <w:sz w:val="22"/>
              <w:szCs w:val="22"/>
              <w:lang w:eastAsia="en-GB"/>
            </w:rPr>
          </w:pPr>
          <w:hyperlink w:anchor="_Toc146120305" w:history="1">
            <w:r w:rsidR="00B66F4D" w:rsidRPr="00B7677F">
              <w:rPr>
                <w:rStyle w:val="Hyperlink"/>
                <w:noProof/>
              </w:rPr>
              <w:t>Safety Action Monitoring</w:t>
            </w:r>
            <w:r w:rsidR="00B66F4D">
              <w:rPr>
                <w:noProof/>
                <w:webHidden/>
              </w:rPr>
              <w:tab/>
            </w:r>
            <w:r w:rsidR="00B66F4D">
              <w:rPr>
                <w:noProof/>
                <w:webHidden/>
              </w:rPr>
              <w:fldChar w:fldCharType="begin"/>
            </w:r>
            <w:r w:rsidR="00B66F4D">
              <w:rPr>
                <w:noProof/>
                <w:webHidden/>
              </w:rPr>
              <w:instrText xml:space="preserve"> PAGEREF _Toc146120305 \h </w:instrText>
            </w:r>
            <w:r w:rsidR="00B66F4D">
              <w:rPr>
                <w:noProof/>
                <w:webHidden/>
              </w:rPr>
            </w:r>
            <w:r w:rsidR="00B66F4D">
              <w:rPr>
                <w:noProof/>
                <w:webHidden/>
              </w:rPr>
              <w:fldChar w:fldCharType="separate"/>
            </w:r>
            <w:r w:rsidR="00B66F4D">
              <w:rPr>
                <w:noProof/>
                <w:webHidden/>
              </w:rPr>
              <w:t>25</w:t>
            </w:r>
            <w:r w:rsidR="00B66F4D">
              <w:rPr>
                <w:noProof/>
                <w:webHidden/>
              </w:rPr>
              <w:fldChar w:fldCharType="end"/>
            </w:r>
          </w:hyperlink>
        </w:p>
        <w:p w14:paraId="3D687FBE" w14:textId="3B89965E" w:rsidR="00B66F4D" w:rsidRDefault="00FE047B">
          <w:pPr>
            <w:pStyle w:val="TOC1"/>
            <w:rPr>
              <w:rFonts w:asciiTheme="minorHAnsi" w:eastAsiaTheme="minorEastAsia" w:hAnsiTheme="minorHAnsi" w:cstheme="minorBidi"/>
              <w:noProof/>
              <w:sz w:val="22"/>
              <w:szCs w:val="22"/>
              <w:lang w:eastAsia="en-GB"/>
            </w:rPr>
          </w:pPr>
          <w:hyperlink w:anchor="_Toc146120306" w:history="1">
            <w:r w:rsidR="00B66F4D" w:rsidRPr="00B7677F">
              <w:rPr>
                <w:rStyle w:val="Hyperlink"/>
                <w:noProof/>
              </w:rPr>
              <w:t>7.14</w:t>
            </w:r>
            <w:r w:rsidR="00B66F4D">
              <w:rPr>
                <w:rFonts w:asciiTheme="minorHAnsi" w:eastAsiaTheme="minorEastAsia" w:hAnsiTheme="minorHAnsi" w:cstheme="minorBidi"/>
                <w:noProof/>
                <w:sz w:val="22"/>
                <w:szCs w:val="22"/>
                <w:lang w:eastAsia="en-GB"/>
              </w:rPr>
              <w:tab/>
            </w:r>
            <w:r w:rsidR="00B66F4D" w:rsidRPr="00B7677F">
              <w:rPr>
                <w:rStyle w:val="Hyperlink"/>
                <w:noProof/>
              </w:rPr>
              <w:t>Safety improvement plans</w:t>
            </w:r>
            <w:r w:rsidR="00B66F4D">
              <w:rPr>
                <w:noProof/>
                <w:webHidden/>
              </w:rPr>
              <w:tab/>
            </w:r>
            <w:r w:rsidR="00B66F4D">
              <w:rPr>
                <w:noProof/>
                <w:webHidden/>
              </w:rPr>
              <w:fldChar w:fldCharType="begin"/>
            </w:r>
            <w:r w:rsidR="00B66F4D">
              <w:rPr>
                <w:noProof/>
                <w:webHidden/>
              </w:rPr>
              <w:instrText xml:space="preserve"> PAGEREF _Toc146120306 \h </w:instrText>
            </w:r>
            <w:r w:rsidR="00B66F4D">
              <w:rPr>
                <w:noProof/>
                <w:webHidden/>
              </w:rPr>
            </w:r>
            <w:r w:rsidR="00B66F4D">
              <w:rPr>
                <w:noProof/>
                <w:webHidden/>
              </w:rPr>
              <w:fldChar w:fldCharType="separate"/>
            </w:r>
            <w:r w:rsidR="00B66F4D">
              <w:rPr>
                <w:noProof/>
                <w:webHidden/>
              </w:rPr>
              <w:t>26</w:t>
            </w:r>
            <w:r w:rsidR="00B66F4D">
              <w:rPr>
                <w:noProof/>
                <w:webHidden/>
              </w:rPr>
              <w:fldChar w:fldCharType="end"/>
            </w:r>
          </w:hyperlink>
        </w:p>
        <w:p w14:paraId="6CF97496" w14:textId="2BC7E022" w:rsidR="00B66F4D" w:rsidRDefault="00FE047B">
          <w:pPr>
            <w:pStyle w:val="TOC1"/>
            <w:rPr>
              <w:rFonts w:asciiTheme="minorHAnsi" w:eastAsiaTheme="minorEastAsia" w:hAnsiTheme="minorHAnsi" w:cstheme="minorBidi"/>
              <w:noProof/>
              <w:sz w:val="22"/>
              <w:szCs w:val="22"/>
              <w:lang w:eastAsia="en-GB"/>
            </w:rPr>
          </w:pPr>
          <w:hyperlink w:anchor="_Toc146120307" w:history="1">
            <w:r w:rsidR="00B66F4D" w:rsidRPr="00B7677F">
              <w:rPr>
                <w:rStyle w:val="Hyperlink"/>
                <w:noProof/>
              </w:rPr>
              <w:t>7.15</w:t>
            </w:r>
            <w:r w:rsidR="00B66F4D">
              <w:rPr>
                <w:rFonts w:asciiTheme="minorHAnsi" w:eastAsiaTheme="minorEastAsia" w:hAnsiTheme="minorHAnsi" w:cstheme="minorBidi"/>
                <w:noProof/>
                <w:sz w:val="22"/>
                <w:szCs w:val="22"/>
                <w:lang w:eastAsia="en-GB"/>
              </w:rPr>
              <w:tab/>
            </w:r>
            <w:r w:rsidR="00B66F4D" w:rsidRPr="00B7677F">
              <w:rPr>
                <w:rStyle w:val="Hyperlink"/>
                <w:noProof/>
              </w:rPr>
              <w:t>Oversight roles and responsibilities</w:t>
            </w:r>
            <w:r w:rsidR="00B66F4D">
              <w:rPr>
                <w:noProof/>
                <w:webHidden/>
              </w:rPr>
              <w:tab/>
            </w:r>
            <w:r w:rsidR="00B66F4D">
              <w:rPr>
                <w:noProof/>
                <w:webHidden/>
              </w:rPr>
              <w:fldChar w:fldCharType="begin"/>
            </w:r>
            <w:r w:rsidR="00B66F4D">
              <w:rPr>
                <w:noProof/>
                <w:webHidden/>
              </w:rPr>
              <w:instrText xml:space="preserve"> PAGEREF _Toc146120307 \h </w:instrText>
            </w:r>
            <w:r w:rsidR="00B66F4D">
              <w:rPr>
                <w:noProof/>
                <w:webHidden/>
              </w:rPr>
            </w:r>
            <w:r w:rsidR="00B66F4D">
              <w:rPr>
                <w:noProof/>
                <w:webHidden/>
              </w:rPr>
              <w:fldChar w:fldCharType="separate"/>
            </w:r>
            <w:r w:rsidR="00B66F4D">
              <w:rPr>
                <w:noProof/>
                <w:webHidden/>
              </w:rPr>
              <w:t>27</w:t>
            </w:r>
            <w:r w:rsidR="00B66F4D">
              <w:rPr>
                <w:noProof/>
                <w:webHidden/>
              </w:rPr>
              <w:fldChar w:fldCharType="end"/>
            </w:r>
          </w:hyperlink>
        </w:p>
        <w:p w14:paraId="38FA9328" w14:textId="70F6666C" w:rsidR="00B66F4D" w:rsidRDefault="00FE047B">
          <w:pPr>
            <w:pStyle w:val="TOC1"/>
            <w:rPr>
              <w:rFonts w:asciiTheme="minorHAnsi" w:eastAsiaTheme="minorEastAsia" w:hAnsiTheme="minorHAnsi" w:cstheme="minorBidi"/>
              <w:noProof/>
              <w:sz w:val="22"/>
              <w:szCs w:val="22"/>
              <w:lang w:eastAsia="en-GB"/>
            </w:rPr>
          </w:pPr>
          <w:hyperlink w:anchor="_Toc146120308" w:history="1">
            <w:r w:rsidR="00B66F4D" w:rsidRPr="00B7677F">
              <w:rPr>
                <w:rStyle w:val="Hyperlink"/>
                <w:noProof/>
              </w:rPr>
              <w:t>7.16</w:t>
            </w:r>
            <w:r w:rsidR="00B66F4D">
              <w:rPr>
                <w:rFonts w:asciiTheme="minorHAnsi" w:eastAsiaTheme="minorEastAsia" w:hAnsiTheme="minorHAnsi" w:cstheme="minorBidi"/>
                <w:noProof/>
                <w:sz w:val="22"/>
                <w:szCs w:val="22"/>
                <w:lang w:eastAsia="en-GB"/>
              </w:rPr>
              <w:tab/>
            </w:r>
            <w:r w:rsidR="00B66F4D" w:rsidRPr="00B7677F">
              <w:rPr>
                <w:rStyle w:val="Hyperlink"/>
                <w:noProof/>
              </w:rPr>
              <w:t>Complaints and Appeals</w:t>
            </w:r>
            <w:r w:rsidR="00B66F4D">
              <w:rPr>
                <w:noProof/>
                <w:webHidden/>
              </w:rPr>
              <w:tab/>
            </w:r>
            <w:r w:rsidR="00B66F4D">
              <w:rPr>
                <w:noProof/>
                <w:webHidden/>
              </w:rPr>
              <w:fldChar w:fldCharType="begin"/>
            </w:r>
            <w:r w:rsidR="00B66F4D">
              <w:rPr>
                <w:noProof/>
                <w:webHidden/>
              </w:rPr>
              <w:instrText xml:space="preserve"> PAGEREF _Toc146120308 \h </w:instrText>
            </w:r>
            <w:r w:rsidR="00B66F4D">
              <w:rPr>
                <w:noProof/>
                <w:webHidden/>
              </w:rPr>
            </w:r>
            <w:r w:rsidR="00B66F4D">
              <w:rPr>
                <w:noProof/>
                <w:webHidden/>
              </w:rPr>
              <w:fldChar w:fldCharType="separate"/>
            </w:r>
            <w:r w:rsidR="00B66F4D">
              <w:rPr>
                <w:noProof/>
                <w:webHidden/>
              </w:rPr>
              <w:t>29</w:t>
            </w:r>
            <w:r w:rsidR="00B66F4D">
              <w:rPr>
                <w:noProof/>
                <w:webHidden/>
              </w:rPr>
              <w:fldChar w:fldCharType="end"/>
            </w:r>
          </w:hyperlink>
        </w:p>
        <w:p w14:paraId="7FEC3853" w14:textId="5613F104" w:rsidR="00B66F4D" w:rsidRDefault="00FE047B">
          <w:pPr>
            <w:pStyle w:val="TOC1"/>
            <w:rPr>
              <w:rFonts w:asciiTheme="minorHAnsi" w:eastAsiaTheme="minorEastAsia" w:hAnsiTheme="minorHAnsi" w:cstheme="minorBidi"/>
              <w:noProof/>
              <w:sz w:val="22"/>
              <w:szCs w:val="22"/>
              <w:lang w:eastAsia="en-GB"/>
            </w:rPr>
          </w:pPr>
          <w:hyperlink w:anchor="_Toc146120309" w:history="1">
            <w:r w:rsidR="00B66F4D" w:rsidRPr="00B7677F">
              <w:rPr>
                <w:rStyle w:val="Hyperlink"/>
                <w:noProof/>
              </w:rPr>
              <w:t>9.</w:t>
            </w:r>
            <w:r w:rsidR="00B66F4D">
              <w:rPr>
                <w:rFonts w:asciiTheme="minorHAnsi" w:eastAsiaTheme="minorEastAsia" w:hAnsiTheme="minorHAnsi" w:cstheme="minorBidi"/>
                <w:noProof/>
                <w:sz w:val="22"/>
                <w:szCs w:val="22"/>
                <w:lang w:eastAsia="en-GB"/>
              </w:rPr>
              <w:tab/>
            </w:r>
            <w:r w:rsidR="00B66F4D" w:rsidRPr="00B7677F">
              <w:rPr>
                <w:rStyle w:val="Hyperlink"/>
                <w:noProof/>
              </w:rPr>
              <w:t>MONITORING AND REVIEW</w:t>
            </w:r>
            <w:r w:rsidR="00B66F4D">
              <w:rPr>
                <w:noProof/>
                <w:webHidden/>
              </w:rPr>
              <w:tab/>
            </w:r>
            <w:r w:rsidR="00B66F4D">
              <w:rPr>
                <w:noProof/>
                <w:webHidden/>
              </w:rPr>
              <w:fldChar w:fldCharType="begin"/>
            </w:r>
            <w:r w:rsidR="00B66F4D">
              <w:rPr>
                <w:noProof/>
                <w:webHidden/>
              </w:rPr>
              <w:instrText xml:space="preserve"> PAGEREF _Toc146120309 \h </w:instrText>
            </w:r>
            <w:r w:rsidR="00B66F4D">
              <w:rPr>
                <w:noProof/>
                <w:webHidden/>
              </w:rPr>
            </w:r>
            <w:r w:rsidR="00B66F4D">
              <w:rPr>
                <w:noProof/>
                <w:webHidden/>
              </w:rPr>
              <w:fldChar w:fldCharType="separate"/>
            </w:r>
            <w:r w:rsidR="00B66F4D">
              <w:rPr>
                <w:noProof/>
                <w:webHidden/>
              </w:rPr>
              <w:t>30</w:t>
            </w:r>
            <w:r w:rsidR="00B66F4D">
              <w:rPr>
                <w:noProof/>
                <w:webHidden/>
              </w:rPr>
              <w:fldChar w:fldCharType="end"/>
            </w:r>
          </w:hyperlink>
        </w:p>
        <w:p w14:paraId="2439BD58" w14:textId="200A9674" w:rsidR="00B66F4D" w:rsidRDefault="00FE047B">
          <w:pPr>
            <w:pStyle w:val="TOC1"/>
            <w:rPr>
              <w:rFonts w:asciiTheme="minorHAnsi" w:eastAsiaTheme="minorEastAsia" w:hAnsiTheme="minorHAnsi" w:cstheme="minorBidi"/>
              <w:noProof/>
              <w:sz w:val="22"/>
              <w:szCs w:val="22"/>
              <w:lang w:eastAsia="en-GB"/>
            </w:rPr>
          </w:pPr>
          <w:hyperlink w:anchor="_Toc146120310" w:history="1">
            <w:r w:rsidR="00B66F4D" w:rsidRPr="00B7677F">
              <w:rPr>
                <w:rStyle w:val="Hyperlink"/>
                <w:noProof/>
              </w:rPr>
              <w:t>10.</w:t>
            </w:r>
            <w:r w:rsidR="00B66F4D">
              <w:rPr>
                <w:rFonts w:asciiTheme="minorHAnsi" w:eastAsiaTheme="minorEastAsia" w:hAnsiTheme="minorHAnsi" w:cstheme="minorBidi"/>
                <w:noProof/>
                <w:sz w:val="22"/>
                <w:szCs w:val="22"/>
                <w:lang w:eastAsia="en-GB"/>
              </w:rPr>
              <w:tab/>
            </w:r>
            <w:r w:rsidR="00B66F4D" w:rsidRPr="00B7677F">
              <w:rPr>
                <w:rStyle w:val="Hyperlink"/>
                <w:noProof/>
              </w:rPr>
              <w:t>REFERENCES ADD a list of references here</w:t>
            </w:r>
            <w:r w:rsidR="00B66F4D">
              <w:rPr>
                <w:noProof/>
                <w:webHidden/>
              </w:rPr>
              <w:tab/>
            </w:r>
            <w:r w:rsidR="00B66F4D">
              <w:rPr>
                <w:noProof/>
                <w:webHidden/>
              </w:rPr>
              <w:fldChar w:fldCharType="begin"/>
            </w:r>
            <w:r w:rsidR="00B66F4D">
              <w:rPr>
                <w:noProof/>
                <w:webHidden/>
              </w:rPr>
              <w:instrText xml:space="preserve"> PAGEREF _Toc146120310 \h </w:instrText>
            </w:r>
            <w:r w:rsidR="00B66F4D">
              <w:rPr>
                <w:noProof/>
                <w:webHidden/>
              </w:rPr>
            </w:r>
            <w:r w:rsidR="00B66F4D">
              <w:rPr>
                <w:noProof/>
                <w:webHidden/>
              </w:rPr>
              <w:fldChar w:fldCharType="separate"/>
            </w:r>
            <w:r w:rsidR="00B66F4D">
              <w:rPr>
                <w:noProof/>
                <w:webHidden/>
              </w:rPr>
              <w:t>30</w:t>
            </w:r>
            <w:r w:rsidR="00B66F4D">
              <w:rPr>
                <w:noProof/>
                <w:webHidden/>
              </w:rPr>
              <w:fldChar w:fldCharType="end"/>
            </w:r>
          </w:hyperlink>
        </w:p>
        <w:p w14:paraId="56218FBE" w14:textId="00932B55" w:rsidR="00B66F4D" w:rsidRDefault="00FE047B">
          <w:pPr>
            <w:pStyle w:val="TOC1"/>
            <w:rPr>
              <w:rFonts w:asciiTheme="minorHAnsi" w:eastAsiaTheme="minorEastAsia" w:hAnsiTheme="minorHAnsi" w:cstheme="minorBidi"/>
              <w:noProof/>
              <w:sz w:val="22"/>
              <w:szCs w:val="22"/>
              <w:lang w:eastAsia="en-GB"/>
            </w:rPr>
          </w:pPr>
          <w:hyperlink w:anchor="_Toc146120311" w:history="1">
            <w:r w:rsidR="00B66F4D" w:rsidRPr="00B7677F">
              <w:rPr>
                <w:rStyle w:val="Hyperlink"/>
                <w:noProof/>
              </w:rPr>
              <w:t>11.</w:t>
            </w:r>
            <w:r w:rsidR="00B66F4D">
              <w:rPr>
                <w:rFonts w:asciiTheme="minorHAnsi" w:eastAsiaTheme="minorEastAsia" w:hAnsiTheme="minorHAnsi" w:cstheme="minorBidi"/>
                <w:noProof/>
                <w:sz w:val="22"/>
                <w:szCs w:val="22"/>
                <w:lang w:eastAsia="en-GB"/>
              </w:rPr>
              <w:tab/>
            </w:r>
            <w:r w:rsidR="00B66F4D" w:rsidRPr="00B7677F">
              <w:rPr>
                <w:rStyle w:val="Hyperlink"/>
                <w:noProof/>
              </w:rPr>
              <w:t xml:space="preserve">ASSOCIATED POLICIES &amp; PROCEDURES </w:t>
            </w:r>
            <w:r w:rsidR="00B66F4D" w:rsidRPr="00B7677F">
              <w:rPr>
                <w:rStyle w:val="Hyperlink"/>
                <w:i/>
                <w:iCs/>
                <w:noProof/>
              </w:rPr>
              <w:t>(To include but not limited to)</w:t>
            </w:r>
            <w:r w:rsidR="00B66F4D">
              <w:rPr>
                <w:noProof/>
                <w:webHidden/>
              </w:rPr>
              <w:tab/>
            </w:r>
            <w:r w:rsidR="00B66F4D">
              <w:rPr>
                <w:noProof/>
                <w:webHidden/>
              </w:rPr>
              <w:fldChar w:fldCharType="begin"/>
            </w:r>
            <w:r w:rsidR="00B66F4D">
              <w:rPr>
                <w:noProof/>
                <w:webHidden/>
              </w:rPr>
              <w:instrText xml:space="preserve"> PAGEREF _Toc146120311 \h </w:instrText>
            </w:r>
            <w:r w:rsidR="00B66F4D">
              <w:rPr>
                <w:noProof/>
                <w:webHidden/>
              </w:rPr>
            </w:r>
            <w:r w:rsidR="00B66F4D">
              <w:rPr>
                <w:noProof/>
                <w:webHidden/>
              </w:rPr>
              <w:fldChar w:fldCharType="separate"/>
            </w:r>
            <w:r w:rsidR="00B66F4D">
              <w:rPr>
                <w:noProof/>
                <w:webHidden/>
              </w:rPr>
              <w:t>30</w:t>
            </w:r>
            <w:r w:rsidR="00B66F4D">
              <w:rPr>
                <w:noProof/>
                <w:webHidden/>
              </w:rPr>
              <w:fldChar w:fldCharType="end"/>
            </w:r>
          </w:hyperlink>
        </w:p>
        <w:p w14:paraId="60943D65" w14:textId="2A437FBB" w:rsidR="00B66F4D" w:rsidRDefault="00FE047B">
          <w:pPr>
            <w:pStyle w:val="TOC1"/>
            <w:rPr>
              <w:rFonts w:asciiTheme="minorHAnsi" w:eastAsiaTheme="minorEastAsia" w:hAnsiTheme="minorHAnsi" w:cstheme="minorBidi"/>
              <w:noProof/>
              <w:sz w:val="22"/>
              <w:szCs w:val="22"/>
              <w:lang w:eastAsia="en-GB"/>
            </w:rPr>
          </w:pPr>
          <w:hyperlink w:anchor="_Toc146120312" w:history="1">
            <w:r w:rsidR="00B66F4D" w:rsidRPr="00B7677F">
              <w:rPr>
                <w:rStyle w:val="Hyperlink"/>
                <w:noProof/>
              </w:rPr>
              <w:t>12.</w:t>
            </w:r>
            <w:r w:rsidR="00B66F4D">
              <w:rPr>
                <w:rFonts w:asciiTheme="minorHAnsi" w:eastAsiaTheme="minorEastAsia" w:hAnsiTheme="minorHAnsi" w:cstheme="minorBidi"/>
                <w:noProof/>
                <w:sz w:val="22"/>
                <w:szCs w:val="22"/>
                <w:lang w:eastAsia="en-GB"/>
              </w:rPr>
              <w:tab/>
            </w:r>
            <w:r w:rsidR="00B66F4D" w:rsidRPr="00B7677F">
              <w:rPr>
                <w:rStyle w:val="Hyperlink"/>
                <w:noProof/>
              </w:rPr>
              <w:t>AUTHOR</w:t>
            </w:r>
            <w:r w:rsidR="00B66F4D">
              <w:rPr>
                <w:noProof/>
                <w:webHidden/>
              </w:rPr>
              <w:tab/>
            </w:r>
            <w:r w:rsidR="00B66F4D">
              <w:rPr>
                <w:noProof/>
                <w:webHidden/>
              </w:rPr>
              <w:fldChar w:fldCharType="begin"/>
            </w:r>
            <w:r w:rsidR="00B66F4D">
              <w:rPr>
                <w:noProof/>
                <w:webHidden/>
              </w:rPr>
              <w:instrText xml:space="preserve"> PAGEREF _Toc146120312 \h </w:instrText>
            </w:r>
            <w:r w:rsidR="00B66F4D">
              <w:rPr>
                <w:noProof/>
                <w:webHidden/>
              </w:rPr>
            </w:r>
            <w:r w:rsidR="00B66F4D">
              <w:rPr>
                <w:noProof/>
                <w:webHidden/>
              </w:rPr>
              <w:fldChar w:fldCharType="separate"/>
            </w:r>
            <w:r w:rsidR="00B66F4D">
              <w:rPr>
                <w:noProof/>
                <w:webHidden/>
              </w:rPr>
              <w:t>30</w:t>
            </w:r>
            <w:r w:rsidR="00B66F4D">
              <w:rPr>
                <w:noProof/>
                <w:webHidden/>
              </w:rPr>
              <w:fldChar w:fldCharType="end"/>
            </w:r>
          </w:hyperlink>
        </w:p>
        <w:p w14:paraId="32042F92" w14:textId="3F682F73" w:rsidR="00B66F4D" w:rsidRDefault="00FE047B">
          <w:pPr>
            <w:pStyle w:val="TOC1"/>
            <w:rPr>
              <w:rFonts w:asciiTheme="minorHAnsi" w:eastAsiaTheme="minorEastAsia" w:hAnsiTheme="minorHAnsi" w:cstheme="minorBidi"/>
              <w:noProof/>
              <w:sz w:val="22"/>
              <w:szCs w:val="22"/>
              <w:lang w:eastAsia="en-GB"/>
            </w:rPr>
          </w:pPr>
          <w:hyperlink w:anchor="_Toc146120313" w:history="1">
            <w:r w:rsidR="00B66F4D" w:rsidRPr="00B7677F">
              <w:rPr>
                <w:rStyle w:val="Hyperlink"/>
                <w:noProof/>
              </w:rPr>
              <w:t>13.</w:t>
            </w:r>
            <w:r w:rsidR="00B66F4D">
              <w:rPr>
                <w:rFonts w:asciiTheme="minorHAnsi" w:eastAsiaTheme="minorEastAsia" w:hAnsiTheme="minorHAnsi" w:cstheme="minorBidi"/>
                <w:noProof/>
                <w:sz w:val="22"/>
                <w:szCs w:val="22"/>
                <w:lang w:eastAsia="en-GB"/>
              </w:rPr>
              <w:tab/>
            </w:r>
            <w:r w:rsidR="00B66F4D" w:rsidRPr="00B7677F">
              <w:rPr>
                <w:rStyle w:val="Hyperlink"/>
                <w:noProof/>
              </w:rPr>
              <w:t>APPENDIX</w:t>
            </w:r>
            <w:r w:rsidR="00B66F4D">
              <w:rPr>
                <w:noProof/>
                <w:webHidden/>
              </w:rPr>
              <w:tab/>
            </w:r>
            <w:r w:rsidR="00B66F4D">
              <w:rPr>
                <w:noProof/>
                <w:webHidden/>
              </w:rPr>
              <w:fldChar w:fldCharType="begin"/>
            </w:r>
            <w:r w:rsidR="00B66F4D">
              <w:rPr>
                <w:noProof/>
                <w:webHidden/>
              </w:rPr>
              <w:instrText xml:space="preserve"> PAGEREF _Toc146120313 \h </w:instrText>
            </w:r>
            <w:r w:rsidR="00B66F4D">
              <w:rPr>
                <w:noProof/>
                <w:webHidden/>
              </w:rPr>
            </w:r>
            <w:r w:rsidR="00B66F4D">
              <w:rPr>
                <w:noProof/>
                <w:webHidden/>
              </w:rPr>
              <w:fldChar w:fldCharType="separate"/>
            </w:r>
            <w:r w:rsidR="00B66F4D">
              <w:rPr>
                <w:noProof/>
                <w:webHidden/>
              </w:rPr>
              <w:t>30</w:t>
            </w:r>
            <w:r w:rsidR="00B66F4D">
              <w:rPr>
                <w:noProof/>
                <w:webHidden/>
              </w:rPr>
              <w:fldChar w:fldCharType="end"/>
            </w:r>
          </w:hyperlink>
        </w:p>
        <w:p w14:paraId="65A1D2BF" w14:textId="17B664F1" w:rsidR="00B66F4D" w:rsidRDefault="00FE047B">
          <w:pPr>
            <w:pStyle w:val="TOC2"/>
            <w:tabs>
              <w:tab w:val="right" w:leader="dot" w:pos="9629"/>
            </w:tabs>
            <w:rPr>
              <w:rFonts w:asciiTheme="minorHAnsi" w:eastAsiaTheme="minorEastAsia" w:hAnsiTheme="minorHAnsi" w:cstheme="minorBidi"/>
              <w:noProof/>
              <w:sz w:val="22"/>
              <w:szCs w:val="22"/>
              <w:lang w:eastAsia="en-GB"/>
            </w:rPr>
          </w:pPr>
          <w:hyperlink w:anchor="_Toc146120314" w:history="1">
            <w:r w:rsidR="00B66F4D" w:rsidRPr="00B7677F">
              <w:rPr>
                <w:rStyle w:val="Hyperlink"/>
                <w:noProof/>
              </w:rPr>
              <w:t>Appendix 1 – ECCH’s PSIRF Governance Structure</w:t>
            </w:r>
            <w:r w:rsidR="00B66F4D">
              <w:rPr>
                <w:noProof/>
                <w:webHidden/>
              </w:rPr>
              <w:tab/>
            </w:r>
            <w:r w:rsidR="00B66F4D">
              <w:rPr>
                <w:noProof/>
                <w:webHidden/>
              </w:rPr>
              <w:fldChar w:fldCharType="begin"/>
            </w:r>
            <w:r w:rsidR="00B66F4D">
              <w:rPr>
                <w:noProof/>
                <w:webHidden/>
              </w:rPr>
              <w:instrText xml:space="preserve"> PAGEREF _Toc146120314 \h </w:instrText>
            </w:r>
            <w:r w:rsidR="00B66F4D">
              <w:rPr>
                <w:noProof/>
                <w:webHidden/>
              </w:rPr>
            </w:r>
            <w:r w:rsidR="00B66F4D">
              <w:rPr>
                <w:noProof/>
                <w:webHidden/>
              </w:rPr>
              <w:fldChar w:fldCharType="separate"/>
            </w:r>
            <w:r w:rsidR="00B66F4D">
              <w:rPr>
                <w:noProof/>
                <w:webHidden/>
              </w:rPr>
              <w:t>31</w:t>
            </w:r>
            <w:r w:rsidR="00B66F4D">
              <w:rPr>
                <w:noProof/>
                <w:webHidden/>
              </w:rPr>
              <w:fldChar w:fldCharType="end"/>
            </w:r>
          </w:hyperlink>
        </w:p>
        <w:p w14:paraId="31629CDC" w14:textId="0C1EDA02" w:rsidR="001A2B06" w:rsidRDefault="008967D6" w:rsidP="00C25423">
          <w:pPr>
            <w:spacing w:line="360" w:lineRule="auto"/>
          </w:pPr>
          <w:r w:rsidRPr="007A37CD">
            <w:rPr>
              <w:rFonts w:asciiTheme="minorHAnsi" w:hAnsiTheme="minorHAnsi" w:cstheme="minorHAnsi"/>
              <w:b/>
              <w:bCs/>
              <w:noProof/>
            </w:rPr>
            <w:fldChar w:fldCharType="end"/>
          </w:r>
        </w:p>
      </w:sdtContent>
    </w:sdt>
    <w:p w14:paraId="2F286D34" w14:textId="77777777" w:rsidR="001A2B06" w:rsidRDefault="001A2B06">
      <w:pPr>
        <w:rPr>
          <w:rFonts w:ascii="Arial" w:hAnsi="Arial" w:cs="Arial"/>
          <w:b/>
          <w:bCs/>
        </w:rPr>
      </w:pPr>
    </w:p>
    <w:p w14:paraId="3CF23018" w14:textId="77777777" w:rsidR="001A2B06" w:rsidRDefault="001A2B06" w:rsidP="003D2EDE">
      <w:pPr>
        <w:rPr>
          <w:rFonts w:ascii="Arial" w:hAnsi="Arial" w:cs="Arial"/>
          <w:b/>
          <w:bCs/>
        </w:rPr>
        <w:sectPr w:rsidR="001A2B06" w:rsidSect="00761393">
          <w:pgSz w:w="11907" w:h="16840" w:code="9"/>
          <w:pgMar w:top="1304" w:right="964" w:bottom="1021" w:left="1304" w:header="720" w:footer="720" w:gutter="0"/>
          <w:cols w:space="720"/>
          <w:docGrid w:linePitch="326"/>
        </w:sectPr>
      </w:pPr>
    </w:p>
    <w:p w14:paraId="322BD825" w14:textId="77777777" w:rsidR="001A2B06" w:rsidRDefault="001A2B06" w:rsidP="00D4165D">
      <w:pPr>
        <w:ind w:left="720"/>
        <w:rPr>
          <w:rFonts w:ascii="Arial" w:hAnsi="Arial" w:cs="Arial"/>
          <w:b/>
          <w:bCs/>
        </w:rPr>
      </w:pPr>
    </w:p>
    <w:p w14:paraId="570FCB99" w14:textId="6F7E43E3" w:rsidR="001A2B06" w:rsidRDefault="001A2B06" w:rsidP="00537700">
      <w:pPr>
        <w:pStyle w:val="Heading1"/>
      </w:pPr>
      <w:bookmarkStart w:id="0" w:name="_Toc146120276"/>
      <w:r w:rsidRPr="00537700">
        <w:t>INTRODUCTION</w:t>
      </w:r>
      <w:bookmarkEnd w:id="0"/>
    </w:p>
    <w:p w14:paraId="748D9E7F" w14:textId="77777777" w:rsidR="00F84E8F" w:rsidRDefault="00F84E8F" w:rsidP="00F84E8F">
      <w:pPr>
        <w:ind w:left="720"/>
      </w:pPr>
    </w:p>
    <w:p w14:paraId="5455CD5F" w14:textId="7C585CB0" w:rsidR="00BF3E9E" w:rsidRPr="0003156F" w:rsidRDefault="00BF3E9E" w:rsidP="00FE047B">
      <w:pPr>
        <w:ind w:left="720"/>
        <w:jc w:val="both"/>
        <w:rPr>
          <w:rFonts w:ascii="Arial" w:hAnsi="Arial" w:cs="Arial"/>
        </w:rPr>
      </w:pPr>
      <w:r w:rsidRPr="0003156F">
        <w:rPr>
          <w:rFonts w:ascii="Arial" w:hAnsi="Arial" w:cs="Arial"/>
        </w:rPr>
        <w:t>The Patient Safety Incident Response Framework (PSIRF) sets out the NHS’s approach to developing and maintaining effective systems and processes for responding to patient safety events, for the purpose of learning and improvement.</w:t>
      </w:r>
    </w:p>
    <w:p w14:paraId="64E8CDDC" w14:textId="77777777" w:rsidR="00BF3E9E" w:rsidRPr="0003156F" w:rsidRDefault="00BF3E9E" w:rsidP="00FE047B">
      <w:pPr>
        <w:ind w:left="720"/>
        <w:jc w:val="both"/>
        <w:rPr>
          <w:rFonts w:ascii="Arial" w:hAnsi="Arial" w:cs="Arial"/>
        </w:rPr>
      </w:pPr>
    </w:p>
    <w:p w14:paraId="4E1985F6" w14:textId="484960BF" w:rsidR="00BF3E9E" w:rsidRPr="0003156F" w:rsidRDefault="00BF3E9E" w:rsidP="00FE047B">
      <w:pPr>
        <w:ind w:left="720"/>
        <w:jc w:val="both"/>
        <w:rPr>
          <w:rFonts w:ascii="Arial" w:hAnsi="Arial" w:cs="Arial"/>
        </w:rPr>
      </w:pPr>
      <w:r w:rsidRPr="0003156F">
        <w:rPr>
          <w:rFonts w:ascii="Arial" w:hAnsi="Arial" w:cs="Arial"/>
        </w:rPr>
        <w:t>Patient safety events are unintended or unexpected events (including omissions) in healthcare that could have, or did, harm one or more patients. The PSIRF replaces the Serious Incident Framework (SIF), (2015) and makes no distinction between “patient safety events” and “serious incidents”. It removes the “serious incidents” classification and the threshold for it. Instead, the PSIRF promotes a proportionate approach to responding to patient safety events by ensuring resources allocated to learning are balanced with those needed to deliver improvement.</w:t>
      </w:r>
    </w:p>
    <w:p w14:paraId="42116DFB" w14:textId="77777777" w:rsidR="00BF3E9E" w:rsidRPr="0003156F" w:rsidRDefault="00BF3E9E" w:rsidP="00FE047B">
      <w:pPr>
        <w:ind w:left="720"/>
        <w:jc w:val="both"/>
        <w:rPr>
          <w:rFonts w:ascii="Arial" w:hAnsi="Arial" w:cs="Arial"/>
        </w:rPr>
      </w:pPr>
    </w:p>
    <w:p w14:paraId="443D6BC2" w14:textId="5E0AC00E" w:rsidR="00BF3E9E" w:rsidRPr="0003156F" w:rsidRDefault="00BF3E9E" w:rsidP="00FE047B">
      <w:pPr>
        <w:ind w:left="720"/>
        <w:jc w:val="both"/>
        <w:rPr>
          <w:rFonts w:ascii="Arial" w:hAnsi="Arial" w:cs="Arial"/>
        </w:rPr>
      </w:pPr>
      <w:r w:rsidRPr="0003156F">
        <w:rPr>
          <w:rFonts w:ascii="Arial" w:hAnsi="Arial" w:cs="Arial"/>
        </w:rPr>
        <w:t>The new framework is not a different way of describing what came before; it fundamentally changes how the NHS responds to patient safety events for learning and improvement.</w:t>
      </w:r>
    </w:p>
    <w:p w14:paraId="5D76B745" w14:textId="77777777" w:rsidR="00190F73" w:rsidRPr="0003156F" w:rsidRDefault="00190F73" w:rsidP="00FE047B">
      <w:pPr>
        <w:ind w:left="720"/>
        <w:jc w:val="both"/>
        <w:rPr>
          <w:rFonts w:ascii="Arial" w:hAnsi="Arial" w:cs="Arial"/>
        </w:rPr>
      </w:pPr>
    </w:p>
    <w:p w14:paraId="3F75D435" w14:textId="15DC1478" w:rsidR="001A2B06" w:rsidRDefault="00BF3E9E" w:rsidP="00FE047B">
      <w:pPr>
        <w:ind w:left="720"/>
        <w:jc w:val="both"/>
        <w:rPr>
          <w:rFonts w:ascii="Arial" w:hAnsi="Arial" w:cs="Arial"/>
        </w:rPr>
      </w:pPr>
      <w:r w:rsidRPr="0003156F">
        <w:rPr>
          <w:rFonts w:ascii="Arial" w:hAnsi="Arial" w:cs="Arial"/>
        </w:rPr>
        <w:t xml:space="preserve">The PSIRF advocates a co-ordinated and data-driven approach to patient safety responses that prioritises compassionate engagement with those affected, including staff. It embeds a wider system of improvement and prompts significant cultural shift towards patient safety management. </w:t>
      </w:r>
      <w:r w:rsidRPr="0003156F">
        <w:rPr>
          <w:rFonts w:ascii="Arial" w:hAnsi="Arial" w:cs="Arial"/>
        </w:rPr>
        <w:cr/>
      </w:r>
    </w:p>
    <w:p w14:paraId="3709FF0F" w14:textId="77777777" w:rsidR="0030308F" w:rsidRPr="0003156F" w:rsidRDefault="0030308F" w:rsidP="00FE047B">
      <w:pPr>
        <w:ind w:left="720"/>
        <w:jc w:val="both"/>
        <w:rPr>
          <w:rFonts w:ascii="Arial" w:hAnsi="Arial" w:cs="Arial"/>
        </w:rPr>
      </w:pPr>
    </w:p>
    <w:p w14:paraId="265ADE28" w14:textId="77777777" w:rsidR="001A2B06" w:rsidRPr="0003156F" w:rsidRDefault="001A2B06" w:rsidP="00FE047B">
      <w:pPr>
        <w:pStyle w:val="Heading1"/>
        <w:jc w:val="both"/>
      </w:pPr>
      <w:bookmarkStart w:id="1" w:name="_Toc146120277"/>
      <w:r w:rsidRPr="0003156F">
        <w:t>PURPOSE</w:t>
      </w:r>
      <w:bookmarkEnd w:id="1"/>
    </w:p>
    <w:p w14:paraId="07096366" w14:textId="77777777" w:rsidR="001A2B06" w:rsidRPr="0003156F" w:rsidRDefault="001A2B06" w:rsidP="00FE047B">
      <w:pPr>
        <w:jc w:val="both"/>
        <w:rPr>
          <w:rFonts w:ascii="Arial" w:hAnsi="Arial" w:cs="Arial"/>
        </w:rPr>
      </w:pPr>
    </w:p>
    <w:p w14:paraId="590DDE1F" w14:textId="70629E30" w:rsidR="008B6551" w:rsidRPr="0003156F" w:rsidRDefault="008B6551" w:rsidP="00FE047B">
      <w:pPr>
        <w:ind w:left="720"/>
        <w:jc w:val="both"/>
        <w:rPr>
          <w:rFonts w:asciiTheme="minorHAnsi" w:hAnsiTheme="minorHAnsi" w:cstheme="minorHAnsi"/>
        </w:rPr>
      </w:pPr>
      <w:r w:rsidRPr="0003156F">
        <w:rPr>
          <w:rFonts w:asciiTheme="minorHAnsi" w:hAnsiTheme="minorHAnsi" w:cstheme="minorHAnsi"/>
        </w:rPr>
        <w:t>This policy supports the requirements of the NHS England Patient Safety Incident Response Framework (PSIRF) and sets out how East Coast Community Healthcare (ECCH) will approach the development and maintenance of effective systems and processes for responding to patient safety incidents and issues for the purpose of learning and improving patient safety.</w:t>
      </w:r>
    </w:p>
    <w:p w14:paraId="125B92B3" w14:textId="77777777" w:rsidR="008B6551" w:rsidRPr="0003156F" w:rsidRDefault="008B6551" w:rsidP="00FE047B">
      <w:pPr>
        <w:ind w:left="720"/>
        <w:jc w:val="both"/>
        <w:rPr>
          <w:rFonts w:asciiTheme="minorHAnsi" w:hAnsiTheme="minorHAnsi" w:cstheme="minorHAnsi"/>
        </w:rPr>
      </w:pPr>
    </w:p>
    <w:p w14:paraId="040F2A5A" w14:textId="666EFC68" w:rsidR="008B6551" w:rsidRPr="0003156F" w:rsidRDefault="008B6551" w:rsidP="00FE047B">
      <w:pPr>
        <w:ind w:left="720"/>
        <w:jc w:val="both"/>
        <w:rPr>
          <w:rFonts w:asciiTheme="minorHAnsi" w:hAnsiTheme="minorHAnsi" w:cstheme="minorHAnsi"/>
        </w:rPr>
      </w:pPr>
      <w:r w:rsidRPr="0003156F">
        <w:rPr>
          <w:rFonts w:asciiTheme="minorHAnsi" w:hAnsiTheme="minorHAnsi" w:cstheme="minorHAnsi"/>
        </w:rPr>
        <w:t xml:space="preserve">The PSIRF advocates a co-ordinated and data-driven response to patient safety incidents. It embeds patient safety incident response within a wider system of improvement and prompts a significant cultural shift towards systematic patient safety management. </w:t>
      </w:r>
    </w:p>
    <w:p w14:paraId="4AD5FEEB" w14:textId="77777777" w:rsidR="00A16C0C" w:rsidRPr="0003156F" w:rsidRDefault="00A16C0C" w:rsidP="00FE047B">
      <w:pPr>
        <w:ind w:left="720"/>
        <w:jc w:val="both"/>
        <w:rPr>
          <w:rFonts w:asciiTheme="minorHAnsi" w:hAnsiTheme="minorHAnsi" w:cstheme="minorHAnsi"/>
        </w:rPr>
      </w:pPr>
    </w:p>
    <w:p w14:paraId="54D85F10" w14:textId="29BD6A29" w:rsidR="008B6551" w:rsidRPr="0003156F" w:rsidRDefault="008B6551" w:rsidP="00FE047B">
      <w:pPr>
        <w:ind w:left="720"/>
        <w:jc w:val="both"/>
        <w:rPr>
          <w:rFonts w:asciiTheme="minorHAnsi" w:hAnsiTheme="minorHAnsi" w:cstheme="minorHAnsi"/>
        </w:rPr>
      </w:pPr>
      <w:r w:rsidRPr="0003156F">
        <w:rPr>
          <w:rFonts w:asciiTheme="minorHAnsi" w:hAnsiTheme="minorHAnsi" w:cstheme="minorHAnsi"/>
        </w:rPr>
        <w:t xml:space="preserve">This policy supports development and maintenance of an effective patient safety incident response system that integrates the four key aims of the PSIRF and which we can also align to </w:t>
      </w:r>
      <w:r w:rsidR="00B66F4D">
        <w:rPr>
          <w:rFonts w:asciiTheme="minorHAnsi" w:hAnsiTheme="minorHAnsi" w:cstheme="minorHAnsi"/>
        </w:rPr>
        <w:t xml:space="preserve">ECCH’s </w:t>
      </w:r>
      <w:r w:rsidRPr="0003156F">
        <w:rPr>
          <w:rFonts w:asciiTheme="minorHAnsi" w:hAnsiTheme="minorHAnsi" w:cstheme="minorHAnsi"/>
        </w:rPr>
        <w:t>existing values:</w:t>
      </w:r>
    </w:p>
    <w:p w14:paraId="5EBC1446" w14:textId="77777777" w:rsidR="008B6551" w:rsidRPr="0003156F" w:rsidRDefault="008B6551" w:rsidP="00FE047B">
      <w:pPr>
        <w:ind w:left="720"/>
        <w:jc w:val="both"/>
        <w:rPr>
          <w:rFonts w:asciiTheme="minorHAnsi" w:hAnsiTheme="minorHAnsi" w:cstheme="minorHAnsi"/>
        </w:rPr>
      </w:pPr>
    </w:p>
    <w:p w14:paraId="72C1334C" w14:textId="0EA14EBF" w:rsidR="008B6551" w:rsidRPr="0003156F" w:rsidRDefault="008B6551" w:rsidP="00FE047B">
      <w:pPr>
        <w:pStyle w:val="ListParagraph"/>
        <w:numPr>
          <w:ilvl w:val="0"/>
          <w:numId w:val="3"/>
        </w:numPr>
        <w:spacing w:after="120" w:line="276" w:lineRule="auto"/>
        <w:ind w:left="1434" w:hanging="357"/>
        <w:contextualSpacing w:val="0"/>
        <w:jc w:val="both"/>
        <w:rPr>
          <w:rFonts w:asciiTheme="minorHAnsi" w:hAnsiTheme="minorHAnsi" w:cstheme="minorHAnsi"/>
        </w:rPr>
      </w:pPr>
      <w:r w:rsidRPr="0003156F">
        <w:rPr>
          <w:rFonts w:asciiTheme="minorHAnsi" w:hAnsiTheme="minorHAnsi" w:cstheme="minorHAnsi"/>
        </w:rPr>
        <w:t>compassionate engagement and involvement of those affected by patient safety incidents (Accountability, Respect and Support)</w:t>
      </w:r>
    </w:p>
    <w:p w14:paraId="5C42B199" w14:textId="1FEAB939" w:rsidR="008B6551" w:rsidRPr="0003156F" w:rsidRDefault="008B6551" w:rsidP="00FE047B">
      <w:pPr>
        <w:pStyle w:val="ListParagraph"/>
        <w:numPr>
          <w:ilvl w:val="0"/>
          <w:numId w:val="3"/>
        </w:numPr>
        <w:spacing w:after="120" w:line="276" w:lineRule="auto"/>
        <w:ind w:left="1434" w:hanging="357"/>
        <w:contextualSpacing w:val="0"/>
        <w:jc w:val="both"/>
        <w:rPr>
          <w:rFonts w:asciiTheme="minorHAnsi" w:hAnsiTheme="minorHAnsi" w:cstheme="minorHAnsi"/>
        </w:rPr>
      </w:pPr>
      <w:r w:rsidRPr="0003156F">
        <w:rPr>
          <w:rFonts w:asciiTheme="minorHAnsi" w:hAnsiTheme="minorHAnsi" w:cstheme="minorHAnsi"/>
        </w:rPr>
        <w:t>application of a range of system-based approaches to learning from patient safety incidents (Continuous Improvement and Accountability)</w:t>
      </w:r>
    </w:p>
    <w:p w14:paraId="6C650701" w14:textId="682D8BB5" w:rsidR="00A16C0C" w:rsidRPr="0003156F" w:rsidRDefault="008B6551" w:rsidP="00FE047B">
      <w:pPr>
        <w:pStyle w:val="ListParagraph"/>
        <w:numPr>
          <w:ilvl w:val="0"/>
          <w:numId w:val="3"/>
        </w:numPr>
        <w:spacing w:after="120" w:line="276" w:lineRule="auto"/>
        <w:ind w:left="1434" w:hanging="357"/>
        <w:contextualSpacing w:val="0"/>
        <w:jc w:val="both"/>
        <w:rPr>
          <w:rFonts w:asciiTheme="minorHAnsi" w:hAnsiTheme="minorHAnsi" w:cstheme="minorHAnsi"/>
        </w:rPr>
      </w:pPr>
      <w:r w:rsidRPr="0003156F">
        <w:rPr>
          <w:rFonts w:asciiTheme="minorHAnsi" w:hAnsiTheme="minorHAnsi" w:cstheme="minorHAnsi"/>
        </w:rPr>
        <w:lastRenderedPageBreak/>
        <w:t>considered and proportionate responses to patient safety incidents and safety issues (Continuous Improvement and Accountability)</w:t>
      </w:r>
    </w:p>
    <w:p w14:paraId="69E299B7" w14:textId="77777777" w:rsidR="008B6551" w:rsidRPr="0003156F" w:rsidRDefault="008B6551" w:rsidP="00FE047B">
      <w:pPr>
        <w:pStyle w:val="ListParagraph"/>
        <w:numPr>
          <w:ilvl w:val="0"/>
          <w:numId w:val="3"/>
        </w:numPr>
        <w:spacing w:line="276" w:lineRule="auto"/>
        <w:ind w:left="1440"/>
        <w:jc w:val="both"/>
        <w:rPr>
          <w:rFonts w:asciiTheme="minorHAnsi" w:hAnsiTheme="minorHAnsi" w:cstheme="minorHAnsi"/>
        </w:rPr>
      </w:pPr>
      <w:r w:rsidRPr="0003156F">
        <w:rPr>
          <w:rFonts w:asciiTheme="minorHAnsi" w:hAnsiTheme="minorHAnsi" w:cstheme="minorHAnsi"/>
        </w:rPr>
        <w:t>supportive oversight focused on strengthening response system functioning and improvement. (Continuous Improvement, Support, Respect and Enthusiasm)</w:t>
      </w:r>
    </w:p>
    <w:p w14:paraId="352FF339" w14:textId="77777777" w:rsidR="008B6551" w:rsidRPr="0003156F" w:rsidRDefault="008B6551" w:rsidP="00FE047B">
      <w:pPr>
        <w:ind w:left="720"/>
        <w:jc w:val="both"/>
        <w:rPr>
          <w:rFonts w:asciiTheme="minorHAnsi" w:hAnsiTheme="minorHAnsi" w:cstheme="minorHAnsi"/>
        </w:rPr>
      </w:pPr>
    </w:p>
    <w:p w14:paraId="0B92A136" w14:textId="77777777" w:rsidR="008B6551" w:rsidRPr="0003156F" w:rsidRDefault="008B6551" w:rsidP="00FE047B">
      <w:pPr>
        <w:ind w:left="720"/>
        <w:jc w:val="both"/>
        <w:rPr>
          <w:rFonts w:asciiTheme="minorHAnsi" w:hAnsiTheme="minorHAnsi" w:cstheme="minorHAnsi"/>
          <w:color w:val="000000" w:themeColor="text1"/>
        </w:rPr>
      </w:pPr>
      <w:r w:rsidRPr="0003156F">
        <w:rPr>
          <w:rFonts w:asciiTheme="minorHAnsi" w:hAnsiTheme="minorHAnsi" w:cstheme="minorHAnsi"/>
          <w:color w:val="000000" w:themeColor="text1"/>
        </w:rPr>
        <w:t>This policy should read in conjunction with our current patient safety incident response plan, which is a separate document setting out how this policy will be implemented.</w:t>
      </w:r>
    </w:p>
    <w:p w14:paraId="3CCA88BD" w14:textId="77777777" w:rsidR="00190F73" w:rsidRPr="0003156F" w:rsidRDefault="00190F73" w:rsidP="00FE047B">
      <w:pPr>
        <w:jc w:val="both"/>
        <w:rPr>
          <w:rFonts w:ascii="Arial" w:hAnsi="Arial" w:cs="Arial"/>
        </w:rPr>
      </w:pPr>
    </w:p>
    <w:p w14:paraId="5D132275" w14:textId="77777777" w:rsidR="001A2B06" w:rsidRPr="0003156F" w:rsidRDefault="001A2B06" w:rsidP="00FE047B">
      <w:pPr>
        <w:jc w:val="both"/>
        <w:rPr>
          <w:rFonts w:ascii="Arial" w:hAnsi="Arial" w:cs="Arial"/>
        </w:rPr>
      </w:pPr>
    </w:p>
    <w:p w14:paraId="421DD66B" w14:textId="77777777" w:rsidR="001A2B06" w:rsidRPr="0003156F" w:rsidRDefault="001A2B06" w:rsidP="00FE047B">
      <w:pPr>
        <w:pStyle w:val="Heading1"/>
        <w:jc w:val="both"/>
      </w:pPr>
      <w:bookmarkStart w:id="2" w:name="_Toc146120278"/>
      <w:r w:rsidRPr="0003156F">
        <w:t>SCOPE</w:t>
      </w:r>
      <w:bookmarkEnd w:id="2"/>
    </w:p>
    <w:p w14:paraId="0DB7A0A3" w14:textId="77777777" w:rsidR="001A2B06" w:rsidRPr="0003156F" w:rsidRDefault="001A2B06" w:rsidP="00FE047B">
      <w:pPr>
        <w:jc w:val="both"/>
        <w:rPr>
          <w:rFonts w:ascii="Arial" w:hAnsi="Arial" w:cs="Arial"/>
        </w:rPr>
      </w:pPr>
    </w:p>
    <w:p w14:paraId="2F3F60F3" w14:textId="0297BBA1" w:rsidR="003278F2" w:rsidRPr="0003156F" w:rsidRDefault="003278F2" w:rsidP="00FE047B">
      <w:pPr>
        <w:ind w:left="720"/>
        <w:jc w:val="both"/>
        <w:rPr>
          <w:rFonts w:ascii="Arial" w:hAnsi="Arial" w:cs="Arial"/>
        </w:rPr>
      </w:pPr>
      <w:bookmarkStart w:id="3" w:name="_Toc63428901"/>
      <w:bookmarkStart w:id="4" w:name="_Toc63435118"/>
      <w:bookmarkStart w:id="5" w:name="_Toc63435251"/>
      <w:bookmarkStart w:id="6" w:name="_Toc63780421"/>
      <w:bookmarkStart w:id="7" w:name="_Toc63780474"/>
      <w:r w:rsidRPr="0003156F">
        <w:rPr>
          <w:rFonts w:ascii="Arial" w:hAnsi="Arial" w:cs="Arial"/>
        </w:rPr>
        <w:t>This policy is specific to patient safety incident responses conducted solely for the purpose of learning and improvement across ECCH.</w:t>
      </w:r>
    </w:p>
    <w:p w14:paraId="1205AFDC" w14:textId="77777777" w:rsidR="003278F2" w:rsidRPr="0003156F" w:rsidRDefault="003278F2" w:rsidP="00FE047B">
      <w:pPr>
        <w:ind w:left="720"/>
        <w:jc w:val="both"/>
        <w:rPr>
          <w:rFonts w:ascii="Arial" w:hAnsi="Arial" w:cs="Arial"/>
        </w:rPr>
      </w:pPr>
    </w:p>
    <w:p w14:paraId="2D770805" w14:textId="309E9718" w:rsidR="003278F2" w:rsidRPr="0003156F" w:rsidRDefault="003278F2" w:rsidP="00FE047B">
      <w:pPr>
        <w:ind w:left="720"/>
        <w:jc w:val="both"/>
        <w:rPr>
          <w:rFonts w:ascii="Arial" w:hAnsi="Arial" w:cs="Arial"/>
        </w:rPr>
      </w:pPr>
      <w:r w:rsidRPr="0003156F">
        <w:rPr>
          <w:rFonts w:ascii="Arial" w:hAnsi="Arial" w:cs="Arial"/>
        </w:rPr>
        <w:t xml:space="preserve">Responses under this policy follow a systems-based approach. This recognises that patient safety is an emergent property of the healthcare system: that is, safety is provided by interactions between components and not from a single component. Responses do not take a ‘person-focused’ approach where the actions or inactions of people, or ‘human error’, are stated as the cause of an incident.  </w:t>
      </w:r>
    </w:p>
    <w:p w14:paraId="4F17308F" w14:textId="77777777" w:rsidR="003278F2" w:rsidRPr="0003156F" w:rsidRDefault="003278F2" w:rsidP="00FE047B">
      <w:pPr>
        <w:ind w:left="720"/>
        <w:jc w:val="both"/>
        <w:rPr>
          <w:rFonts w:ascii="Arial" w:hAnsi="Arial" w:cs="Arial"/>
        </w:rPr>
      </w:pPr>
    </w:p>
    <w:p w14:paraId="4A7B7511" w14:textId="27B8EB0D" w:rsidR="003278F2" w:rsidRPr="0003156F" w:rsidRDefault="003278F2" w:rsidP="00FE047B">
      <w:pPr>
        <w:ind w:left="720"/>
        <w:jc w:val="both"/>
        <w:rPr>
          <w:rFonts w:ascii="Arial" w:hAnsi="Arial" w:cs="Arial"/>
        </w:rPr>
      </w:pPr>
      <w:r w:rsidRPr="0003156F">
        <w:rPr>
          <w:rFonts w:ascii="Arial" w:hAnsi="Arial" w:cs="Arial"/>
        </w:rPr>
        <w:t>Where other processes exist with a remit of determining liability or to apportion blame, or cause of death, their principal aims differ from a patient safety response. Such processes as those listed below are therefore outside of the scope this policy.</w:t>
      </w:r>
    </w:p>
    <w:p w14:paraId="17A1F178" w14:textId="77777777" w:rsidR="003278F2" w:rsidRPr="0003156F" w:rsidRDefault="003278F2" w:rsidP="00FE047B">
      <w:pPr>
        <w:ind w:left="720"/>
        <w:jc w:val="both"/>
        <w:rPr>
          <w:rFonts w:ascii="Arial" w:hAnsi="Arial" w:cs="Arial"/>
        </w:rPr>
      </w:pPr>
    </w:p>
    <w:p w14:paraId="7D46F16D" w14:textId="77777777" w:rsidR="003278F2" w:rsidRPr="0003156F" w:rsidRDefault="003278F2" w:rsidP="00FE047B">
      <w:pPr>
        <w:pStyle w:val="ListParagraph"/>
        <w:numPr>
          <w:ilvl w:val="0"/>
          <w:numId w:val="4"/>
        </w:numPr>
        <w:spacing w:after="200" w:line="276" w:lineRule="auto"/>
        <w:ind w:left="1440"/>
        <w:jc w:val="both"/>
        <w:rPr>
          <w:rFonts w:cs="Arial"/>
        </w:rPr>
      </w:pPr>
      <w:r w:rsidRPr="0003156F">
        <w:rPr>
          <w:rFonts w:cs="Arial"/>
        </w:rPr>
        <w:t>claims handling,</w:t>
      </w:r>
    </w:p>
    <w:p w14:paraId="25A8E427" w14:textId="77777777" w:rsidR="003278F2" w:rsidRPr="0003156F" w:rsidRDefault="003278F2" w:rsidP="00FE047B">
      <w:pPr>
        <w:pStyle w:val="ListParagraph"/>
        <w:numPr>
          <w:ilvl w:val="0"/>
          <w:numId w:val="4"/>
        </w:numPr>
        <w:spacing w:after="200" w:line="276" w:lineRule="auto"/>
        <w:ind w:left="1440"/>
        <w:jc w:val="both"/>
        <w:rPr>
          <w:rFonts w:cs="Arial"/>
        </w:rPr>
      </w:pPr>
      <w:r w:rsidRPr="0003156F">
        <w:rPr>
          <w:rFonts w:cs="Arial"/>
        </w:rPr>
        <w:t xml:space="preserve">human resources investigations into employment concerns, </w:t>
      </w:r>
    </w:p>
    <w:p w14:paraId="5B4561E4" w14:textId="77777777" w:rsidR="003278F2" w:rsidRPr="0003156F" w:rsidRDefault="003278F2" w:rsidP="00FE047B">
      <w:pPr>
        <w:pStyle w:val="ListParagraph"/>
        <w:numPr>
          <w:ilvl w:val="0"/>
          <w:numId w:val="4"/>
        </w:numPr>
        <w:spacing w:after="200" w:line="276" w:lineRule="auto"/>
        <w:ind w:left="1440"/>
        <w:jc w:val="both"/>
        <w:rPr>
          <w:rFonts w:cs="Arial"/>
        </w:rPr>
      </w:pPr>
      <w:r w:rsidRPr="0003156F">
        <w:rPr>
          <w:rFonts w:cs="Arial"/>
        </w:rPr>
        <w:t>professional standards investigations,</w:t>
      </w:r>
    </w:p>
    <w:p w14:paraId="0FC94ABD" w14:textId="77777777" w:rsidR="003278F2" w:rsidRPr="0003156F" w:rsidRDefault="003278F2" w:rsidP="00FE047B">
      <w:pPr>
        <w:pStyle w:val="ListParagraph"/>
        <w:numPr>
          <w:ilvl w:val="0"/>
          <w:numId w:val="4"/>
        </w:numPr>
        <w:spacing w:after="200" w:line="276" w:lineRule="auto"/>
        <w:ind w:left="1440"/>
        <w:jc w:val="both"/>
        <w:rPr>
          <w:rFonts w:cs="Arial"/>
        </w:rPr>
      </w:pPr>
      <w:r w:rsidRPr="0003156F">
        <w:rPr>
          <w:rFonts w:cs="Arial"/>
        </w:rPr>
        <w:t>information governance concerns</w:t>
      </w:r>
    </w:p>
    <w:p w14:paraId="3844DF25" w14:textId="77777777" w:rsidR="003278F2" w:rsidRPr="0003156F" w:rsidRDefault="003278F2" w:rsidP="00FE047B">
      <w:pPr>
        <w:pStyle w:val="ListParagraph"/>
        <w:numPr>
          <w:ilvl w:val="0"/>
          <w:numId w:val="4"/>
        </w:numPr>
        <w:spacing w:after="200" w:line="276" w:lineRule="auto"/>
        <w:ind w:left="1440"/>
        <w:jc w:val="both"/>
        <w:rPr>
          <w:rFonts w:cs="Arial"/>
        </w:rPr>
      </w:pPr>
      <w:r w:rsidRPr="0003156F">
        <w:rPr>
          <w:rFonts w:cs="Arial"/>
        </w:rPr>
        <w:t>estates and facilities concern</w:t>
      </w:r>
    </w:p>
    <w:p w14:paraId="453167E8" w14:textId="77777777" w:rsidR="003278F2" w:rsidRPr="0003156F" w:rsidRDefault="003278F2" w:rsidP="00FE047B">
      <w:pPr>
        <w:pStyle w:val="ListParagraph"/>
        <w:numPr>
          <w:ilvl w:val="0"/>
          <w:numId w:val="4"/>
        </w:numPr>
        <w:spacing w:after="200" w:line="276" w:lineRule="auto"/>
        <w:ind w:left="1440"/>
        <w:jc w:val="both"/>
        <w:rPr>
          <w:rFonts w:cs="Arial"/>
        </w:rPr>
      </w:pPr>
      <w:r w:rsidRPr="0003156F">
        <w:rPr>
          <w:rFonts w:cs="Arial"/>
        </w:rPr>
        <w:t>financial investigations and audits</w:t>
      </w:r>
    </w:p>
    <w:p w14:paraId="136C047A" w14:textId="77777777" w:rsidR="003278F2" w:rsidRPr="0003156F" w:rsidRDefault="003278F2" w:rsidP="00FE047B">
      <w:pPr>
        <w:pStyle w:val="ListParagraph"/>
        <w:numPr>
          <w:ilvl w:val="0"/>
          <w:numId w:val="4"/>
        </w:numPr>
        <w:spacing w:after="200" w:line="276" w:lineRule="auto"/>
        <w:ind w:left="1440"/>
        <w:jc w:val="both"/>
        <w:rPr>
          <w:rFonts w:cs="Arial"/>
        </w:rPr>
      </w:pPr>
      <w:r w:rsidRPr="0003156F">
        <w:rPr>
          <w:rFonts w:cs="Arial"/>
        </w:rPr>
        <w:t>safeguarding concerns</w:t>
      </w:r>
    </w:p>
    <w:p w14:paraId="31F483F4" w14:textId="77777777" w:rsidR="003278F2" w:rsidRPr="0003156F" w:rsidRDefault="003278F2" w:rsidP="00FE047B">
      <w:pPr>
        <w:pStyle w:val="ListParagraph"/>
        <w:numPr>
          <w:ilvl w:val="0"/>
          <w:numId w:val="4"/>
        </w:numPr>
        <w:spacing w:after="200" w:line="276" w:lineRule="auto"/>
        <w:ind w:left="1440"/>
        <w:jc w:val="both"/>
        <w:rPr>
          <w:rFonts w:cs="Arial"/>
        </w:rPr>
      </w:pPr>
      <w:r w:rsidRPr="0003156F">
        <w:rPr>
          <w:rFonts w:cs="Arial"/>
        </w:rPr>
        <w:t>coronial inquests and criminal investigations</w:t>
      </w:r>
    </w:p>
    <w:p w14:paraId="0C76F3FF" w14:textId="77777777" w:rsidR="003278F2" w:rsidRPr="0003156F" w:rsidRDefault="003278F2" w:rsidP="00FE047B">
      <w:pPr>
        <w:pStyle w:val="ListParagraph"/>
        <w:numPr>
          <w:ilvl w:val="0"/>
          <w:numId w:val="4"/>
        </w:numPr>
        <w:spacing w:after="200" w:line="276" w:lineRule="auto"/>
        <w:ind w:left="1440"/>
        <w:jc w:val="both"/>
        <w:rPr>
          <w:rFonts w:cs="Arial"/>
        </w:rPr>
      </w:pPr>
      <w:r w:rsidRPr="0003156F">
        <w:rPr>
          <w:rFonts w:cs="Arial"/>
        </w:rPr>
        <w:t>complaints (except where a significant patient safety concern is highlighted)</w:t>
      </w:r>
    </w:p>
    <w:p w14:paraId="4A7B34A2" w14:textId="77777777" w:rsidR="003278F2" w:rsidRPr="0003156F" w:rsidRDefault="003278F2" w:rsidP="00FE047B">
      <w:pPr>
        <w:ind w:left="720"/>
        <w:jc w:val="both"/>
        <w:rPr>
          <w:rFonts w:ascii="Arial" w:hAnsi="Arial" w:cs="Arial"/>
        </w:rPr>
      </w:pPr>
      <w:r w:rsidRPr="0003156F">
        <w:rPr>
          <w:rFonts w:ascii="Arial" w:hAnsi="Arial" w:cs="Arial"/>
        </w:rPr>
        <w:t>For clarity, ECCH considers these processes as separate from any patient safety investigation. Information from a patient safety response process can be shared with those leading other types of responses, but other processes should not influence the remit of a patient safety incident response.</w:t>
      </w:r>
    </w:p>
    <w:bookmarkEnd w:id="3"/>
    <w:bookmarkEnd w:id="4"/>
    <w:bookmarkEnd w:id="5"/>
    <w:bookmarkEnd w:id="6"/>
    <w:bookmarkEnd w:id="7"/>
    <w:p w14:paraId="342BAFE2" w14:textId="18CB0D41" w:rsidR="001A2B06" w:rsidRPr="0003156F" w:rsidRDefault="001A2B06" w:rsidP="00FE047B">
      <w:pPr>
        <w:ind w:left="720"/>
        <w:jc w:val="both"/>
        <w:rPr>
          <w:rFonts w:ascii="Arial" w:hAnsi="Arial" w:cs="Arial"/>
        </w:rPr>
      </w:pPr>
      <w:r w:rsidRPr="0003156F">
        <w:rPr>
          <w:rFonts w:ascii="Arial" w:hAnsi="Arial" w:cs="Arial"/>
        </w:rPr>
        <w:br/>
      </w:r>
    </w:p>
    <w:p w14:paraId="40C842E4" w14:textId="5DBAFB38" w:rsidR="00B73F39" w:rsidRPr="0003156F" w:rsidRDefault="00B73F39" w:rsidP="00190F73">
      <w:pPr>
        <w:ind w:left="720"/>
        <w:rPr>
          <w:rFonts w:ascii="Arial" w:hAnsi="Arial" w:cs="Arial"/>
        </w:rPr>
      </w:pPr>
    </w:p>
    <w:p w14:paraId="69447DBD" w14:textId="646E5254" w:rsidR="00B73F39" w:rsidRPr="0003156F" w:rsidRDefault="00B73F39" w:rsidP="00190F73">
      <w:pPr>
        <w:ind w:left="720"/>
        <w:rPr>
          <w:rFonts w:ascii="Arial" w:hAnsi="Arial" w:cs="Arial"/>
        </w:rPr>
      </w:pPr>
    </w:p>
    <w:p w14:paraId="7759479D" w14:textId="0549CB24" w:rsidR="00B73F39" w:rsidRPr="0003156F" w:rsidRDefault="00B73F39" w:rsidP="00190F73">
      <w:pPr>
        <w:ind w:left="720"/>
        <w:rPr>
          <w:rFonts w:ascii="Arial" w:hAnsi="Arial" w:cs="Arial"/>
        </w:rPr>
      </w:pPr>
    </w:p>
    <w:p w14:paraId="7B02E257" w14:textId="229F3E51" w:rsidR="00B73F39" w:rsidRPr="0003156F" w:rsidRDefault="00B73F39" w:rsidP="00190F73">
      <w:pPr>
        <w:ind w:left="720"/>
        <w:rPr>
          <w:rFonts w:ascii="Arial" w:hAnsi="Arial" w:cs="Arial"/>
        </w:rPr>
      </w:pPr>
    </w:p>
    <w:p w14:paraId="5226648B" w14:textId="42AA7A98" w:rsidR="00B73F39" w:rsidRPr="0003156F" w:rsidRDefault="00B73F39" w:rsidP="00190F73">
      <w:pPr>
        <w:ind w:left="720"/>
        <w:rPr>
          <w:rFonts w:ascii="Arial" w:hAnsi="Arial" w:cs="Arial"/>
        </w:rPr>
      </w:pPr>
    </w:p>
    <w:p w14:paraId="212DFAB4" w14:textId="172FB5DD" w:rsidR="00B73F39" w:rsidRPr="0003156F" w:rsidRDefault="00B73F39" w:rsidP="00190F73">
      <w:pPr>
        <w:ind w:left="720"/>
        <w:rPr>
          <w:rFonts w:ascii="Arial" w:hAnsi="Arial" w:cs="Arial"/>
        </w:rPr>
      </w:pPr>
    </w:p>
    <w:p w14:paraId="0B073EF5" w14:textId="124091E7" w:rsidR="001A2B06" w:rsidRPr="0003156F" w:rsidRDefault="001A2B06" w:rsidP="00537700">
      <w:pPr>
        <w:pStyle w:val="Heading1"/>
        <w:rPr>
          <w:b w:val="0"/>
          <w:bCs w:val="0"/>
          <w:i/>
          <w:iCs/>
        </w:rPr>
      </w:pPr>
      <w:bookmarkStart w:id="8" w:name="_Toc146120279"/>
      <w:r w:rsidRPr="0003156F">
        <w:lastRenderedPageBreak/>
        <w:t>DEFINITIONS</w:t>
      </w:r>
      <w:bookmarkEnd w:id="8"/>
      <w:r w:rsidRPr="0003156F">
        <w:t xml:space="preserve"> </w:t>
      </w:r>
    </w:p>
    <w:p w14:paraId="3006E5EB" w14:textId="77777777" w:rsidR="001A2B06" w:rsidRPr="0003156F" w:rsidRDefault="001A2B06" w:rsidP="005B6095">
      <w:pPr>
        <w:rPr>
          <w:rFonts w:ascii="Arial" w:hAnsi="Arial" w:cs="Arial"/>
        </w:rPr>
      </w:pPr>
    </w:p>
    <w:p w14:paraId="40CED9DD" w14:textId="51881D15" w:rsidR="001A2B06" w:rsidRPr="0003156F" w:rsidRDefault="002C0A1B" w:rsidP="002C0A1B">
      <w:pPr>
        <w:ind w:left="720"/>
        <w:rPr>
          <w:rFonts w:ascii="Arial" w:hAnsi="Arial" w:cs="Arial"/>
        </w:rPr>
      </w:pPr>
      <w:r w:rsidRPr="0003156F">
        <w:rPr>
          <w:rFonts w:ascii="Arial" w:hAnsi="Arial" w:cs="Arial"/>
        </w:rPr>
        <w:t>The following definitions are intended to provide a brief explanation of the various terms used within this policy.</w:t>
      </w:r>
    </w:p>
    <w:p w14:paraId="6DD09175" w14:textId="756925BE" w:rsidR="002C0A1B" w:rsidRPr="0003156F" w:rsidRDefault="002C0A1B" w:rsidP="002C0A1B">
      <w:pPr>
        <w:ind w:left="720"/>
        <w:rPr>
          <w:rFonts w:ascii="Arial" w:hAnsi="Arial" w:cs="Arial"/>
        </w:rPr>
      </w:pPr>
    </w:p>
    <w:tbl>
      <w:tblPr>
        <w:tblStyle w:val="TableGrid"/>
        <w:tblW w:w="0" w:type="auto"/>
        <w:tblInd w:w="720" w:type="dxa"/>
        <w:tblLook w:val="04A0" w:firstRow="1" w:lastRow="0" w:firstColumn="1" w:lastColumn="0" w:noHBand="0" w:noVBand="1"/>
      </w:tblPr>
      <w:tblGrid>
        <w:gridCol w:w="4629"/>
        <w:gridCol w:w="4706"/>
      </w:tblGrid>
      <w:tr w:rsidR="002C0A1B" w:rsidRPr="0003156F" w14:paraId="1830C834" w14:textId="77777777" w:rsidTr="009E5E02">
        <w:trPr>
          <w:trHeight w:val="470"/>
        </w:trPr>
        <w:tc>
          <w:tcPr>
            <w:tcW w:w="4629" w:type="dxa"/>
            <w:vAlign w:val="center"/>
          </w:tcPr>
          <w:p w14:paraId="29B56121" w14:textId="5330961C" w:rsidR="002C0A1B" w:rsidRPr="0003156F" w:rsidRDefault="002C0A1B" w:rsidP="00DA2538">
            <w:pPr>
              <w:jc w:val="both"/>
              <w:rPr>
                <w:rFonts w:asciiTheme="minorHAnsi" w:hAnsiTheme="minorHAnsi" w:cstheme="minorHAnsi"/>
                <w:b/>
                <w:bCs/>
              </w:rPr>
            </w:pPr>
            <w:r w:rsidRPr="0003156F">
              <w:rPr>
                <w:rFonts w:asciiTheme="minorHAnsi" w:hAnsiTheme="minorHAnsi" w:cstheme="minorHAnsi"/>
                <w:b/>
                <w:bCs/>
              </w:rPr>
              <w:t>Term</w:t>
            </w:r>
          </w:p>
        </w:tc>
        <w:tc>
          <w:tcPr>
            <w:tcW w:w="4706" w:type="dxa"/>
            <w:vAlign w:val="center"/>
          </w:tcPr>
          <w:p w14:paraId="2E5BF0C7" w14:textId="1E2FAFC7" w:rsidR="002C0A1B" w:rsidRPr="0003156F" w:rsidRDefault="002C0A1B" w:rsidP="00DA2538">
            <w:pPr>
              <w:jc w:val="both"/>
              <w:rPr>
                <w:rFonts w:asciiTheme="minorHAnsi" w:hAnsiTheme="minorHAnsi" w:cstheme="minorHAnsi"/>
                <w:b/>
                <w:bCs/>
              </w:rPr>
            </w:pPr>
            <w:r w:rsidRPr="0003156F">
              <w:rPr>
                <w:rFonts w:asciiTheme="minorHAnsi" w:hAnsiTheme="minorHAnsi" w:cstheme="minorHAnsi"/>
                <w:b/>
                <w:bCs/>
              </w:rPr>
              <w:t>Definition</w:t>
            </w:r>
          </w:p>
        </w:tc>
      </w:tr>
      <w:tr w:rsidR="002C0A1B" w:rsidRPr="0003156F" w14:paraId="15D6C255" w14:textId="77777777" w:rsidTr="009E5E02">
        <w:tc>
          <w:tcPr>
            <w:tcW w:w="4629" w:type="dxa"/>
          </w:tcPr>
          <w:p w14:paraId="227D386D" w14:textId="6E426AA5" w:rsidR="002C0A1B" w:rsidRPr="0003156F" w:rsidRDefault="00BF3E9E" w:rsidP="00DA2538">
            <w:pPr>
              <w:jc w:val="both"/>
              <w:rPr>
                <w:rFonts w:asciiTheme="minorHAnsi" w:hAnsiTheme="minorHAnsi" w:cstheme="minorHAnsi"/>
              </w:rPr>
            </w:pPr>
            <w:r w:rsidRPr="0003156F">
              <w:rPr>
                <w:rFonts w:asciiTheme="minorHAnsi" w:hAnsiTheme="minorHAnsi" w:cstheme="minorHAnsi"/>
              </w:rPr>
              <w:t>Patient Safety Incident Response Framework (PSIRF)</w:t>
            </w:r>
          </w:p>
        </w:tc>
        <w:tc>
          <w:tcPr>
            <w:tcW w:w="4706" w:type="dxa"/>
            <w:vAlign w:val="center"/>
          </w:tcPr>
          <w:p w14:paraId="38EA76A7" w14:textId="088E7AF0" w:rsidR="002C0A1B" w:rsidRPr="0003156F" w:rsidRDefault="00190F73" w:rsidP="009E5E02">
            <w:pPr>
              <w:spacing w:after="120"/>
              <w:jc w:val="both"/>
              <w:rPr>
                <w:rFonts w:asciiTheme="minorHAnsi" w:hAnsiTheme="minorHAnsi" w:cstheme="minorHAnsi"/>
              </w:rPr>
            </w:pPr>
            <w:r w:rsidRPr="0003156F">
              <w:rPr>
                <w:rFonts w:asciiTheme="minorHAnsi" w:hAnsiTheme="minorHAnsi" w:cstheme="minorHAnsi"/>
              </w:rPr>
              <w:t>Building on evidence gathered and wider industry best-practice, the PSIRF is designed to enable a risk-based approach to responding to patient safety incidents, prioritising support for those affected, effectively analysing incidents, and sustainably reducing future risk.</w:t>
            </w:r>
          </w:p>
        </w:tc>
      </w:tr>
      <w:tr w:rsidR="00A7701B" w:rsidRPr="0003156F" w14:paraId="14101296" w14:textId="77777777" w:rsidTr="009E5E02">
        <w:tc>
          <w:tcPr>
            <w:tcW w:w="4629" w:type="dxa"/>
          </w:tcPr>
          <w:p w14:paraId="67763A36" w14:textId="167E9336" w:rsidR="00A7701B" w:rsidRPr="0003156F" w:rsidRDefault="00A7701B" w:rsidP="00DA2538">
            <w:pPr>
              <w:ind w:right="3"/>
              <w:jc w:val="both"/>
              <w:rPr>
                <w:rFonts w:asciiTheme="minorHAnsi" w:hAnsiTheme="minorHAnsi" w:cstheme="minorHAnsi"/>
              </w:rPr>
            </w:pPr>
            <w:r w:rsidRPr="0003156F">
              <w:rPr>
                <w:rFonts w:asciiTheme="minorHAnsi" w:hAnsiTheme="minorHAnsi" w:cstheme="minorHAnsi"/>
              </w:rPr>
              <w:t>Patient Safety Incident Response Plan (PSIRP)</w:t>
            </w:r>
          </w:p>
          <w:p w14:paraId="241BFF85" w14:textId="77777777" w:rsidR="00A7701B" w:rsidRPr="0003156F" w:rsidRDefault="00A7701B" w:rsidP="00DA2538">
            <w:pPr>
              <w:jc w:val="both"/>
              <w:rPr>
                <w:rFonts w:asciiTheme="minorHAnsi" w:hAnsiTheme="minorHAnsi" w:cstheme="minorHAnsi"/>
              </w:rPr>
            </w:pPr>
          </w:p>
        </w:tc>
        <w:tc>
          <w:tcPr>
            <w:tcW w:w="4706" w:type="dxa"/>
            <w:vAlign w:val="center"/>
          </w:tcPr>
          <w:p w14:paraId="6126441E" w14:textId="44049A36" w:rsidR="00A7701B" w:rsidRPr="0003156F" w:rsidRDefault="00A7701B" w:rsidP="009E5E02">
            <w:pPr>
              <w:spacing w:after="120"/>
              <w:jc w:val="both"/>
              <w:rPr>
                <w:rFonts w:asciiTheme="minorHAnsi" w:hAnsiTheme="minorHAnsi" w:cstheme="minorHAnsi"/>
              </w:rPr>
            </w:pPr>
            <w:r w:rsidRPr="0003156F">
              <w:rPr>
                <w:rFonts w:asciiTheme="minorHAnsi" w:hAnsiTheme="minorHAnsi" w:cstheme="minorHAnsi"/>
              </w:rPr>
              <w:t xml:space="preserve">Our local plan sets out how we will carry out the PSIRF locally including our list of local priorities. These have been developed through a coproduction approach with the divisions and specialist risk leads supported by analysis of local data. </w:t>
            </w:r>
          </w:p>
        </w:tc>
      </w:tr>
      <w:tr w:rsidR="00A7701B" w:rsidRPr="0003156F" w14:paraId="4D8E7E7B" w14:textId="77777777" w:rsidTr="009E5E02">
        <w:tc>
          <w:tcPr>
            <w:tcW w:w="4629" w:type="dxa"/>
          </w:tcPr>
          <w:p w14:paraId="6AE9EC4D" w14:textId="5882F317" w:rsidR="00A7701B" w:rsidRPr="0003156F" w:rsidRDefault="00A7701B" w:rsidP="00DA2538">
            <w:pPr>
              <w:jc w:val="both"/>
              <w:rPr>
                <w:rFonts w:asciiTheme="minorHAnsi" w:hAnsiTheme="minorHAnsi" w:cstheme="minorHAnsi"/>
              </w:rPr>
            </w:pPr>
            <w:r w:rsidRPr="0003156F">
              <w:rPr>
                <w:rFonts w:asciiTheme="minorHAnsi" w:hAnsiTheme="minorHAnsi" w:cstheme="minorHAnsi"/>
              </w:rPr>
              <w:t>Patient Safety Partners (PSP)</w:t>
            </w:r>
          </w:p>
        </w:tc>
        <w:tc>
          <w:tcPr>
            <w:tcW w:w="4706" w:type="dxa"/>
            <w:vAlign w:val="center"/>
          </w:tcPr>
          <w:p w14:paraId="2B1B335F" w14:textId="2780B883" w:rsidR="00A7701B" w:rsidRPr="0003156F" w:rsidRDefault="00B73F39" w:rsidP="009E5E02">
            <w:pPr>
              <w:spacing w:after="120"/>
              <w:jc w:val="both"/>
              <w:rPr>
                <w:rFonts w:asciiTheme="minorHAnsi" w:hAnsiTheme="minorHAnsi" w:cstheme="minorHAnsi"/>
              </w:rPr>
            </w:pPr>
            <w:r w:rsidRPr="0003156F">
              <w:rPr>
                <w:rFonts w:asciiTheme="minorHAnsi" w:hAnsiTheme="minorHAnsi" w:cstheme="minorHAnsi"/>
              </w:rPr>
              <w:t>PSPs can be patients, carers, family members or other lay people (including staff from another organisation) and this offers a great opportunity to share interests, experiences, and skills to help develop the new PSP role and be a part of our team.</w:t>
            </w:r>
            <w:r w:rsidR="009E5E02">
              <w:rPr>
                <w:rFonts w:asciiTheme="minorHAnsi" w:hAnsiTheme="minorHAnsi" w:cstheme="minorHAnsi"/>
              </w:rPr>
              <w:t xml:space="preserve"> </w:t>
            </w:r>
            <w:r w:rsidRPr="0003156F">
              <w:rPr>
                <w:rFonts w:asciiTheme="minorHAnsi" w:hAnsiTheme="minorHAnsi" w:cstheme="minorHAnsi"/>
              </w:rPr>
              <w:t>The Patient Safety Partner (PSP) will offer support alongside staff, patients, families/carers to influence and improve safety across our range of services. The main purpose of the role is to be a voice for the patients and community who utilise our services and ensure that patient safety is at the forefront of all that we do.</w:t>
            </w:r>
          </w:p>
        </w:tc>
      </w:tr>
      <w:tr w:rsidR="00A7701B" w:rsidRPr="0003156F" w14:paraId="5F418AE4" w14:textId="77777777" w:rsidTr="009E5E02">
        <w:tc>
          <w:tcPr>
            <w:tcW w:w="4629" w:type="dxa"/>
          </w:tcPr>
          <w:p w14:paraId="6E970CA6" w14:textId="6BA70188" w:rsidR="00A7701B" w:rsidRPr="0003156F" w:rsidRDefault="00A7701B" w:rsidP="00DA2538">
            <w:pPr>
              <w:jc w:val="both"/>
              <w:rPr>
                <w:rFonts w:ascii="Arial" w:hAnsi="Arial" w:cs="Arial"/>
              </w:rPr>
            </w:pPr>
            <w:r w:rsidRPr="0003156F">
              <w:rPr>
                <w:rFonts w:ascii="Arial" w:hAnsi="Arial" w:cs="Arial"/>
              </w:rPr>
              <w:t xml:space="preserve">Patient Safety Specialist </w:t>
            </w:r>
          </w:p>
        </w:tc>
        <w:tc>
          <w:tcPr>
            <w:tcW w:w="4706" w:type="dxa"/>
            <w:vAlign w:val="center"/>
          </w:tcPr>
          <w:p w14:paraId="33CD1F96" w14:textId="5ECF0181" w:rsidR="00A7701B" w:rsidRPr="0003156F" w:rsidRDefault="00B73F39" w:rsidP="009E5E02">
            <w:pPr>
              <w:spacing w:after="120"/>
              <w:jc w:val="both"/>
              <w:rPr>
                <w:rFonts w:ascii="Arial" w:hAnsi="Arial" w:cs="Arial"/>
              </w:rPr>
            </w:pPr>
            <w:r w:rsidRPr="0003156F">
              <w:rPr>
                <w:rFonts w:ascii="Arial" w:eastAsiaTheme="minorHAnsi" w:hAnsi="Arial" w:cs="Arial"/>
              </w:rPr>
              <w:t>The Patient Safety Specialist will work to ensure all national patient safety incident response standards are implemented within the organisation and ensure that patient safety is appropriately prioritised and considered across the organisations.</w:t>
            </w:r>
          </w:p>
        </w:tc>
      </w:tr>
      <w:tr w:rsidR="00D976FF" w:rsidRPr="0003156F" w14:paraId="7EE280F6" w14:textId="77777777" w:rsidTr="009E5E02">
        <w:tc>
          <w:tcPr>
            <w:tcW w:w="4629" w:type="dxa"/>
          </w:tcPr>
          <w:p w14:paraId="1C2BE166" w14:textId="6E466FB0" w:rsidR="00D976FF" w:rsidRPr="0003156F" w:rsidRDefault="00D976FF" w:rsidP="00DA2538">
            <w:pPr>
              <w:jc w:val="both"/>
              <w:rPr>
                <w:rFonts w:ascii="Arial" w:hAnsi="Arial" w:cs="Arial"/>
              </w:rPr>
            </w:pPr>
            <w:r w:rsidRPr="0003156F">
              <w:rPr>
                <w:rFonts w:ascii="Arial" w:eastAsiaTheme="minorHAnsi" w:hAnsi="Arial" w:cs="Arial"/>
              </w:rPr>
              <w:t xml:space="preserve">Patient Safety Investigator’s </w:t>
            </w:r>
            <w:r w:rsidRPr="0003156F">
              <w:rPr>
                <w:rFonts w:ascii="Arial" w:hAnsi="Arial" w:cs="Arial"/>
              </w:rPr>
              <w:t>(PSII)</w:t>
            </w:r>
          </w:p>
        </w:tc>
        <w:tc>
          <w:tcPr>
            <w:tcW w:w="4706" w:type="dxa"/>
            <w:vAlign w:val="center"/>
          </w:tcPr>
          <w:p w14:paraId="5A72BDA6" w14:textId="52C0841C" w:rsidR="00D976FF" w:rsidRPr="0003156F" w:rsidRDefault="00D976FF" w:rsidP="009E5E02">
            <w:pPr>
              <w:spacing w:after="120"/>
              <w:jc w:val="both"/>
              <w:rPr>
                <w:rFonts w:ascii="Arial" w:eastAsiaTheme="minorHAnsi" w:hAnsi="Arial" w:cs="Arial"/>
              </w:rPr>
            </w:pPr>
            <w:r w:rsidRPr="0003156F">
              <w:rPr>
                <w:rFonts w:ascii="Arial" w:eastAsiaTheme="minorHAnsi" w:hAnsi="Arial" w:cs="Arial"/>
              </w:rPr>
              <w:t>Undertake P</w:t>
            </w:r>
            <w:r w:rsidRPr="0003156F">
              <w:rPr>
                <w:rFonts w:ascii="Arial" w:hAnsi="Arial" w:cs="Arial"/>
              </w:rPr>
              <w:t xml:space="preserve">atient Safety Incident Investigations </w:t>
            </w:r>
          </w:p>
        </w:tc>
      </w:tr>
      <w:tr w:rsidR="00A7701B" w:rsidRPr="0003156F" w14:paraId="22F6402D" w14:textId="77777777" w:rsidTr="009E5E02">
        <w:tc>
          <w:tcPr>
            <w:tcW w:w="4629" w:type="dxa"/>
          </w:tcPr>
          <w:p w14:paraId="058A701F" w14:textId="57862D36" w:rsidR="00A7701B" w:rsidRPr="0003156F" w:rsidRDefault="00A7701B" w:rsidP="00DA2538">
            <w:pPr>
              <w:jc w:val="both"/>
              <w:rPr>
                <w:rFonts w:asciiTheme="minorHAnsi" w:hAnsiTheme="minorHAnsi" w:cstheme="minorHAnsi"/>
              </w:rPr>
            </w:pPr>
            <w:r w:rsidRPr="0003156F">
              <w:rPr>
                <w:rFonts w:asciiTheme="minorHAnsi" w:hAnsiTheme="minorHAnsi" w:cstheme="minorHAnsi"/>
              </w:rPr>
              <w:t>Integrated Care Board (ICB))</w:t>
            </w:r>
          </w:p>
        </w:tc>
        <w:tc>
          <w:tcPr>
            <w:tcW w:w="4706" w:type="dxa"/>
            <w:vAlign w:val="center"/>
          </w:tcPr>
          <w:p w14:paraId="2AFC0FC8" w14:textId="1C386953" w:rsidR="00A7701B" w:rsidRPr="0003156F" w:rsidRDefault="00B73F39" w:rsidP="009E5E02">
            <w:pPr>
              <w:spacing w:after="120"/>
              <w:jc w:val="both"/>
              <w:rPr>
                <w:rFonts w:asciiTheme="minorHAnsi" w:hAnsiTheme="minorHAnsi" w:cstheme="minorHAnsi"/>
              </w:rPr>
            </w:pPr>
            <w:r w:rsidRPr="0003156F">
              <w:rPr>
                <w:rFonts w:asciiTheme="minorHAnsi" w:hAnsiTheme="minorHAnsi" w:cstheme="minorHAnsi"/>
              </w:rPr>
              <w:t xml:space="preserve">Integrated </w:t>
            </w:r>
            <w:r w:rsidR="00B45719">
              <w:rPr>
                <w:rFonts w:asciiTheme="minorHAnsi" w:hAnsiTheme="minorHAnsi" w:cstheme="minorHAnsi"/>
              </w:rPr>
              <w:t>C</w:t>
            </w:r>
            <w:r w:rsidRPr="0003156F">
              <w:rPr>
                <w:rFonts w:asciiTheme="minorHAnsi" w:hAnsiTheme="minorHAnsi" w:cstheme="minorHAnsi"/>
              </w:rPr>
              <w:t xml:space="preserve">are </w:t>
            </w:r>
            <w:r w:rsidR="00B45719">
              <w:rPr>
                <w:rFonts w:asciiTheme="minorHAnsi" w:hAnsiTheme="minorHAnsi" w:cstheme="minorHAnsi"/>
              </w:rPr>
              <w:t>B</w:t>
            </w:r>
            <w:r w:rsidRPr="0003156F">
              <w:rPr>
                <w:rFonts w:asciiTheme="minorHAnsi" w:hAnsiTheme="minorHAnsi" w:cstheme="minorHAnsi"/>
              </w:rPr>
              <w:t xml:space="preserve">oards (or ICBs) are statutory NHS organisations that bring NHS and care organisations together </w:t>
            </w:r>
            <w:r w:rsidRPr="0003156F">
              <w:rPr>
                <w:rFonts w:asciiTheme="minorHAnsi" w:hAnsiTheme="minorHAnsi" w:cstheme="minorHAnsi"/>
              </w:rPr>
              <w:lastRenderedPageBreak/>
              <w:t xml:space="preserve">locally to improve population health and establish shared strategic priorities within the NHS. They are responsible for developing a plan for meeting the health needs of the population, managing the NHS </w:t>
            </w:r>
            <w:proofErr w:type="gramStart"/>
            <w:r w:rsidRPr="0003156F">
              <w:rPr>
                <w:rFonts w:asciiTheme="minorHAnsi" w:hAnsiTheme="minorHAnsi" w:cstheme="minorHAnsi"/>
              </w:rPr>
              <w:t>budget</w:t>
            </w:r>
            <w:proofErr w:type="gramEnd"/>
            <w:r w:rsidRPr="0003156F">
              <w:rPr>
                <w:rFonts w:asciiTheme="minorHAnsi" w:hAnsiTheme="minorHAnsi" w:cstheme="minorHAnsi"/>
              </w:rPr>
              <w:t xml:space="preserve"> and arranging for the provision of health services in a geographical area. They work alongside integrated care partnerships to form integrated care systems.</w:t>
            </w:r>
          </w:p>
        </w:tc>
      </w:tr>
      <w:tr w:rsidR="00A7701B" w:rsidRPr="0003156F" w14:paraId="6423377B" w14:textId="77777777" w:rsidTr="009E5E02">
        <w:tc>
          <w:tcPr>
            <w:tcW w:w="4629" w:type="dxa"/>
          </w:tcPr>
          <w:p w14:paraId="6B161785" w14:textId="03E7590F" w:rsidR="00A7701B" w:rsidRPr="0003156F" w:rsidRDefault="00A7701B" w:rsidP="009E5E02">
            <w:pPr>
              <w:jc w:val="both"/>
              <w:rPr>
                <w:rFonts w:asciiTheme="minorHAnsi" w:hAnsiTheme="minorHAnsi" w:cstheme="minorHAnsi"/>
              </w:rPr>
            </w:pPr>
            <w:r w:rsidRPr="0003156F">
              <w:rPr>
                <w:rFonts w:asciiTheme="minorHAnsi" w:hAnsiTheme="minorHAnsi" w:cstheme="minorHAnsi"/>
              </w:rPr>
              <w:lastRenderedPageBreak/>
              <w:t>Patient Safety Incident Investigation (PSII)</w:t>
            </w:r>
          </w:p>
        </w:tc>
        <w:tc>
          <w:tcPr>
            <w:tcW w:w="4706" w:type="dxa"/>
            <w:vAlign w:val="center"/>
          </w:tcPr>
          <w:p w14:paraId="49913ECE" w14:textId="3A6BC064" w:rsidR="00A7701B" w:rsidRPr="0003156F" w:rsidRDefault="00A7701B" w:rsidP="009E5E02">
            <w:pPr>
              <w:spacing w:after="120"/>
              <w:jc w:val="both"/>
              <w:rPr>
                <w:rFonts w:asciiTheme="minorHAnsi" w:hAnsiTheme="minorHAnsi" w:cstheme="minorHAnsi"/>
              </w:rPr>
            </w:pPr>
            <w:r w:rsidRPr="0003156F">
              <w:rPr>
                <w:rFonts w:asciiTheme="minorHAnsi" w:hAnsiTheme="minorHAnsi" w:cstheme="minorHAnsi"/>
              </w:rPr>
              <w:t xml:space="preserve">PSIIs are conducted to identify underlying system factors that contributed to an incident. These findings are then used to identify effective, sustainable improvements by combining learning across multiple patient safety incident investigations and other responses into a similar incident type. Recommendations and improvement plans are then designed to </w:t>
            </w:r>
            <w:r w:rsidR="009E5E02" w:rsidRPr="0003156F">
              <w:rPr>
                <w:rFonts w:asciiTheme="minorHAnsi" w:hAnsiTheme="minorHAnsi" w:cstheme="minorHAnsi"/>
              </w:rPr>
              <w:t>address those system factors and help deliver safer care for our patients effectively and sustainably</w:t>
            </w:r>
            <w:r w:rsidRPr="0003156F">
              <w:rPr>
                <w:rFonts w:asciiTheme="minorHAnsi" w:hAnsiTheme="minorHAnsi" w:cstheme="minorHAnsi"/>
              </w:rPr>
              <w:t>.</w:t>
            </w:r>
          </w:p>
        </w:tc>
      </w:tr>
      <w:tr w:rsidR="00A16C0C" w:rsidRPr="0003156F" w14:paraId="7B6D795C" w14:textId="77777777" w:rsidTr="009E5E02">
        <w:tc>
          <w:tcPr>
            <w:tcW w:w="4629" w:type="dxa"/>
          </w:tcPr>
          <w:p w14:paraId="750C8016" w14:textId="5E91814E" w:rsidR="00A16C0C" w:rsidRPr="0003156F" w:rsidRDefault="00A16C0C" w:rsidP="00DA2538">
            <w:pPr>
              <w:jc w:val="both"/>
              <w:rPr>
                <w:rFonts w:asciiTheme="minorHAnsi" w:hAnsiTheme="minorHAnsi" w:cstheme="minorHAnsi"/>
                <w:b/>
              </w:rPr>
            </w:pPr>
            <w:r w:rsidRPr="0003156F">
              <w:rPr>
                <w:rFonts w:asciiTheme="minorHAnsi" w:hAnsiTheme="minorHAnsi" w:cstheme="minorHAnsi"/>
              </w:rPr>
              <w:t>Human Factors</w:t>
            </w:r>
          </w:p>
        </w:tc>
        <w:tc>
          <w:tcPr>
            <w:tcW w:w="4706" w:type="dxa"/>
            <w:vAlign w:val="center"/>
          </w:tcPr>
          <w:p w14:paraId="7B9AC466" w14:textId="636AB1F9" w:rsidR="00A16C0C" w:rsidRPr="0003156F" w:rsidRDefault="00A16C0C" w:rsidP="009E5E02">
            <w:pPr>
              <w:spacing w:after="120"/>
              <w:jc w:val="both"/>
              <w:rPr>
                <w:rFonts w:asciiTheme="minorHAnsi" w:hAnsiTheme="minorHAnsi" w:cstheme="minorHAnsi"/>
              </w:rPr>
            </w:pPr>
            <w:r w:rsidRPr="0003156F">
              <w:rPr>
                <w:rFonts w:asciiTheme="minorHAnsi" w:hAnsiTheme="minorHAnsi" w:cstheme="minorHAnsi"/>
              </w:rPr>
              <w:t>Human Factors encompasses all of the factors that can influence the behaviour and performance of human beings in a system. It allows us to understand how people perform under different circumstances and why errors happen</w:t>
            </w:r>
            <w:r w:rsidR="009E5E02">
              <w:rPr>
                <w:rFonts w:asciiTheme="minorHAnsi" w:hAnsiTheme="minorHAnsi" w:cstheme="minorHAnsi"/>
              </w:rPr>
              <w:t>.</w:t>
            </w:r>
          </w:p>
        </w:tc>
      </w:tr>
      <w:tr w:rsidR="00A7701B" w:rsidRPr="0003156F" w14:paraId="00F640E5" w14:textId="77777777" w:rsidTr="009E5E02">
        <w:tc>
          <w:tcPr>
            <w:tcW w:w="4629" w:type="dxa"/>
          </w:tcPr>
          <w:p w14:paraId="7219E330" w14:textId="6D94F707" w:rsidR="00A7701B" w:rsidRPr="0003156F" w:rsidRDefault="00A16C0C" w:rsidP="00DA2538">
            <w:pPr>
              <w:jc w:val="both"/>
              <w:rPr>
                <w:rFonts w:ascii="Arial" w:hAnsi="Arial" w:cs="Arial"/>
              </w:rPr>
            </w:pPr>
            <w:r w:rsidRPr="0003156F">
              <w:rPr>
                <w:rFonts w:ascii="Arial" w:hAnsi="Arial" w:cs="Arial"/>
                <w:bCs/>
                <w:szCs w:val="28"/>
              </w:rPr>
              <w:t>Systems Approach</w:t>
            </w:r>
          </w:p>
        </w:tc>
        <w:tc>
          <w:tcPr>
            <w:tcW w:w="4706" w:type="dxa"/>
            <w:vAlign w:val="center"/>
          </w:tcPr>
          <w:p w14:paraId="662DAA97" w14:textId="5E25E48C" w:rsidR="00A7701B" w:rsidRPr="0003156F" w:rsidRDefault="00D976FF" w:rsidP="009E5E02">
            <w:pPr>
              <w:spacing w:after="120"/>
              <w:jc w:val="both"/>
              <w:rPr>
                <w:rFonts w:asciiTheme="minorHAnsi" w:hAnsiTheme="minorHAnsi" w:cstheme="minorHAnsi"/>
              </w:rPr>
            </w:pPr>
            <w:r w:rsidRPr="00B45719">
              <w:rPr>
                <w:rFonts w:ascii="Arial" w:hAnsi="Arial" w:cs="Arial"/>
                <w:shd w:val="clear" w:color="auto" w:fill="FFFFFF"/>
              </w:rPr>
              <w:t>A systems approach to investigation</w:t>
            </w:r>
            <w:r w:rsidR="00B45719" w:rsidRPr="00B45719">
              <w:rPr>
                <w:rFonts w:ascii="Arial" w:hAnsi="Arial" w:cs="Arial"/>
                <w:shd w:val="clear" w:color="auto" w:fill="FFFFFF"/>
              </w:rPr>
              <w:t xml:space="preserve">s </w:t>
            </w:r>
            <w:r w:rsidRPr="00B45719">
              <w:rPr>
                <w:rFonts w:ascii="Arial" w:hAnsi="Arial" w:cs="Arial"/>
              </w:rPr>
              <w:t>considers how a system's structure influences behaviour</w:t>
            </w:r>
            <w:r w:rsidRPr="0003156F">
              <w:rPr>
                <w:rFonts w:ascii="Arial" w:hAnsi="Arial" w:cs="Arial"/>
                <w:color w:val="202124"/>
                <w:shd w:val="clear" w:color="auto" w:fill="FFFFFF"/>
              </w:rPr>
              <w:t xml:space="preserve">. </w:t>
            </w:r>
          </w:p>
        </w:tc>
      </w:tr>
      <w:tr w:rsidR="00D976FF" w:rsidRPr="0003156F" w14:paraId="24547611" w14:textId="77777777" w:rsidTr="009E5E02">
        <w:tc>
          <w:tcPr>
            <w:tcW w:w="4629" w:type="dxa"/>
          </w:tcPr>
          <w:p w14:paraId="1BCB8422" w14:textId="750AF137" w:rsidR="00D976FF" w:rsidRPr="0003156F" w:rsidRDefault="00D976FF" w:rsidP="00DA2538">
            <w:pPr>
              <w:jc w:val="both"/>
              <w:rPr>
                <w:rFonts w:ascii="Arial" w:hAnsi="Arial" w:cs="Arial"/>
                <w:bCs/>
                <w:szCs w:val="28"/>
              </w:rPr>
            </w:pPr>
            <w:r w:rsidRPr="0003156F">
              <w:rPr>
                <w:rFonts w:ascii="Arial" w:hAnsi="Arial" w:cs="Arial"/>
              </w:rPr>
              <w:t>Restorative Just Culture</w:t>
            </w:r>
          </w:p>
        </w:tc>
        <w:tc>
          <w:tcPr>
            <w:tcW w:w="4706" w:type="dxa"/>
            <w:vAlign w:val="center"/>
          </w:tcPr>
          <w:p w14:paraId="6998C1EC" w14:textId="23A21150" w:rsidR="00D976FF" w:rsidRPr="0003156F" w:rsidRDefault="00DA2538" w:rsidP="009E5E02">
            <w:pPr>
              <w:spacing w:after="120"/>
              <w:jc w:val="both"/>
              <w:rPr>
                <w:rFonts w:ascii="Arial" w:hAnsi="Arial" w:cs="Arial"/>
                <w:color w:val="202124"/>
                <w:shd w:val="clear" w:color="auto" w:fill="FFFFFF"/>
              </w:rPr>
            </w:pPr>
            <w:r w:rsidRPr="0003156F">
              <w:rPr>
                <w:rFonts w:ascii="Arial" w:hAnsi="Arial" w:cs="Arial"/>
                <w:color w:val="202124"/>
                <w:shd w:val="clear" w:color="auto" w:fill="FFFFFF"/>
              </w:rPr>
              <w:t>A restorative just culture is a learning approach to dealing with adverse events that focuses on harm done rather than blame. It aims to repair trust and relationships damaged after an incident. The approach recognises that people make mistakes, while ensuring people are held accountable for their decisions. It allows all parties to discuss how they have been affected, and collaboratively decide what should be done to repair the harm.</w:t>
            </w:r>
          </w:p>
        </w:tc>
      </w:tr>
    </w:tbl>
    <w:p w14:paraId="5DD9EE1F" w14:textId="77777777" w:rsidR="002C0A1B" w:rsidRPr="0003156F" w:rsidRDefault="002C0A1B" w:rsidP="002C0A1B">
      <w:pPr>
        <w:ind w:left="720"/>
        <w:rPr>
          <w:rFonts w:ascii="Arial" w:hAnsi="Arial" w:cs="Arial"/>
        </w:rPr>
      </w:pPr>
    </w:p>
    <w:p w14:paraId="5A88D969" w14:textId="67F6DA90" w:rsidR="001A2B06" w:rsidRPr="0003156F" w:rsidRDefault="001A2B06" w:rsidP="00595BB0"/>
    <w:p w14:paraId="7DB5EA83" w14:textId="5676D63D" w:rsidR="00846DD6" w:rsidRDefault="00846DD6" w:rsidP="00595BB0"/>
    <w:p w14:paraId="2805C764" w14:textId="00BF0A05" w:rsidR="00B66F4D" w:rsidRDefault="00B66F4D" w:rsidP="00595BB0"/>
    <w:p w14:paraId="3BF00841" w14:textId="77777777" w:rsidR="00B66F4D" w:rsidRPr="0003156F" w:rsidRDefault="00B66F4D" w:rsidP="00595BB0"/>
    <w:p w14:paraId="4F098116" w14:textId="08673F97" w:rsidR="001A2B06" w:rsidRPr="0003156F" w:rsidRDefault="001A2B06" w:rsidP="00537700">
      <w:pPr>
        <w:pStyle w:val="Heading1"/>
      </w:pPr>
      <w:bookmarkStart w:id="9" w:name="_Toc146120280"/>
      <w:r w:rsidRPr="0003156F">
        <w:lastRenderedPageBreak/>
        <w:t>RESPONSIBILITIES</w:t>
      </w:r>
      <w:bookmarkEnd w:id="9"/>
    </w:p>
    <w:p w14:paraId="7BFF32C2" w14:textId="77777777" w:rsidR="005E5044" w:rsidRPr="0003156F" w:rsidRDefault="005E5044" w:rsidP="005E5044"/>
    <w:p w14:paraId="39789F97" w14:textId="4D56F717" w:rsidR="00222283" w:rsidRPr="0003156F" w:rsidRDefault="00BF3E9E" w:rsidP="00FE047B">
      <w:pPr>
        <w:pStyle w:val="ListParagraph"/>
        <w:numPr>
          <w:ilvl w:val="0"/>
          <w:numId w:val="2"/>
        </w:numPr>
        <w:ind w:left="720"/>
        <w:jc w:val="both"/>
        <w:rPr>
          <w:rFonts w:cs="Arial"/>
          <w:color w:val="000000" w:themeColor="text1"/>
        </w:rPr>
      </w:pPr>
      <w:r w:rsidRPr="0003156F">
        <w:rPr>
          <w:rFonts w:cs="Arial"/>
          <w:b/>
          <w:bCs/>
          <w:color w:val="000000" w:themeColor="text1"/>
        </w:rPr>
        <w:t>Chief Executive of ECCH</w:t>
      </w:r>
      <w:r w:rsidRPr="0003156F">
        <w:rPr>
          <w:rFonts w:cs="Arial"/>
          <w:color w:val="000000" w:themeColor="text1"/>
        </w:rPr>
        <w:t xml:space="preserve"> –</w:t>
      </w:r>
      <w:r w:rsidR="00B73F39" w:rsidRPr="0003156F">
        <w:rPr>
          <w:rFonts w:cs="Arial"/>
          <w:color w:val="000000" w:themeColor="text1"/>
        </w:rPr>
        <w:t xml:space="preserve">is overall </w:t>
      </w:r>
      <w:r w:rsidR="00316D35" w:rsidRPr="0003156F">
        <w:rPr>
          <w:rFonts w:cs="Arial"/>
          <w:color w:val="000000" w:themeColor="text1"/>
        </w:rPr>
        <w:t>accountable and responsible to the Board for ensuring that</w:t>
      </w:r>
      <w:r w:rsidR="00B73F39" w:rsidRPr="0003156F">
        <w:rPr>
          <w:rFonts w:cs="Arial"/>
          <w:color w:val="000000" w:themeColor="text1"/>
        </w:rPr>
        <w:t xml:space="preserve"> </w:t>
      </w:r>
      <w:r w:rsidR="00316D35" w:rsidRPr="0003156F">
        <w:rPr>
          <w:rFonts w:cs="Arial"/>
          <w:color w:val="000000" w:themeColor="text1"/>
        </w:rPr>
        <w:t>resources, policies, and procedures are in place to ensure the effective reporting,</w:t>
      </w:r>
      <w:r w:rsidR="00B73F39" w:rsidRPr="0003156F">
        <w:rPr>
          <w:rFonts w:cs="Arial"/>
          <w:color w:val="000000" w:themeColor="text1"/>
        </w:rPr>
        <w:t xml:space="preserve"> </w:t>
      </w:r>
      <w:r w:rsidR="00316D35" w:rsidRPr="0003156F">
        <w:rPr>
          <w:rFonts w:cs="Arial"/>
          <w:color w:val="000000" w:themeColor="text1"/>
        </w:rPr>
        <w:t xml:space="preserve">recording, investigation and treatment of incidents. </w:t>
      </w:r>
      <w:r w:rsidR="00B45719">
        <w:rPr>
          <w:rFonts w:cs="Arial"/>
          <w:color w:val="000000" w:themeColor="text1"/>
        </w:rPr>
        <w:t xml:space="preserve"> </w:t>
      </w:r>
      <w:r w:rsidR="00316D35" w:rsidRPr="0003156F">
        <w:rPr>
          <w:rFonts w:cs="Arial"/>
          <w:color w:val="000000" w:themeColor="text1"/>
        </w:rPr>
        <w:t>In practice the Chief Executive</w:t>
      </w:r>
      <w:r w:rsidR="00B73F39" w:rsidRPr="0003156F">
        <w:rPr>
          <w:rFonts w:cs="Arial"/>
          <w:color w:val="000000" w:themeColor="text1"/>
        </w:rPr>
        <w:t xml:space="preserve"> </w:t>
      </w:r>
      <w:r w:rsidR="00316D35" w:rsidRPr="0003156F">
        <w:rPr>
          <w:rFonts w:cs="Arial"/>
          <w:color w:val="000000" w:themeColor="text1"/>
        </w:rPr>
        <w:t xml:space="preserve">will delegate the day-to-day responsibility for this to </w:t>
      </w:r>
      <w:r w:rsidR="00222283" w:rsidRPr="0003156F">
        <w:rPr>
          <w:rFonts w:cs="Arial"/>
          <w:color w:val="000000" w:themeColor="text1"/>
        </w:rPr>
        <w:t xml:space="preserve">PSIRF </w:t>
      </w:r>
      <w:r w:rsidR="00316D35" w:rsidRPr="0003156F">
        <w:rPr>
          <w:rFonts w:cs="Arial"/>
          <w:color w:val="000000" w:themeColor="text1"/>
        </w:rPr>
        <w:t xml:space="preserve">Executive </w:t>
      </w:r>
    </w:p>
    <w:p w14:paraId="5C52D6D0" w14:textId="77777777" w:rsidR="00BF3E9E" w:rsidRPr="0003156F" w:rsidRDefault="00BF3E9E" w:rsidP="00FE047B">
      <w:pPr>
        <w:pStyle w:val="ListParagraph"/>
        <w:ind w:left="0"/>
        <w:jc w:val="both"/>
        <w:rPr>
          <w:rFonts w:cs="Arial"/>
          <w:color w:val="000000" w:themeColor="text1"/>
        </w:rPr>
      </w:pPr>
    </w:p>
    <w:p w14:paraId="7B42C94B" w14:textId="386D1115" w:rsidR="00222283" w:rsidRPr="0003156F" w:rsidRDefault="00BF3E9E" w:rsidP="00FE047B">
      <w:pPr>
        <w:pStyle w:val="ListParagraph"/>
        <w:numPr>
          <w:ilvl w:val="0"/>
          <w:numId w:val="2"/>
        </w:numPr>
        <w:ind w:left="720"/>
        <w:jc w:val="both"/>
        <w:rPr>
          <w:rFonts w:cs="Arial"/>
          <w:color w:val="000000" w:themeColor="text1"/>
        </w:rPr>
      </w:pPr>
      <w:r w:rsidRPr="0003156F">
        <w:rPr>
          <w:rFonts w:cs="Arial"/>
          <w:b/>
          <w:bCs/>
          <w:color w:val="000000" w:themeColor="text1"/>
        </w:rPr>
        <w:t>PSIRF Executive</w:t>
      </w:r>
      <w:r w:rsidRPr="0003156F">
        <w:rPr>
          <w:rFonts w:cs="Arial"/>
          <w:color w:val="000000" w:themeColor="text1"/>
        </w:rPr>
        <w:t xml:space="preserve"> –</w:t>
      </w:r>
      <w:r w:rsidR="00222283" w:rsidRPr="0003156F">
        <w:rPr>
          <w:rFonts w:cs="Arial"/>
          <w:color w:val="000000" w:themeColor="text1"/>
        </w:rPr>
        <w:t>The PSIRF Executive Lead responsibilities include:</w:t>
      </w:r>
    </w:p>
    <w:p w14:paraId="4C31466B" w14:textId="77777777" w:rsidR="00222283" w:rsidRPr="0003156F" w:rsidRDefault="00222283" w:rsidP="00FE047B">
      <w:pPr>
        <w:pStyle w:val="ListParagraph"/>
        <w:numPr>
          <w:ilvl w:val="0"/>
          <w:numId w:val="12"/>
        </w:numPr>
        <w:spacing w:after="60"/>
        <w:ind w:left="1434" w:hanging="357"/>
        <w:contextualSpacing w:val="0"/>
        <w:jc w:val="both"/>
        <w:rPr>
          <w:rFonts w:cs="Arial"/>
          <w:color w:val="000000" w:themeColor="text1"/>
        </w:rPr>
      </w:pPr>
      <w:r w:rsidRPr="0003156F">
        <w:rPr>
          <w:rFonts w:cs="Arial"/>
          <w:color w:val="000000" w:themeColor="text1"/>
        </w:rPr>
        <w:t xml:space="preserve">Ensuring the organisation meets national patient safety incident response standards. </w:t>
      </w:r>
    </w:p>
    <w:p w14:paraId="19676099" w14:textId="77777777" w:rsidR="00222283" w:rsidRPr="0003156F" w:rsidRDefault="00222283" w:rsidP="00FE047B">
      <w:pPr>
        <w:pStyle w:val="ListParagraph"/>
        <w:numPr>
          <w:ilvl w:val="0"/>
          <w:numId w:val="12"/>
        </w:numPr>
        <w:spacing w:after="60"/>
        <w:ind w:left="1434" w:hanging="357"/>
        <w:contextualSpacing w:val="0"/>
        <w:jc w:val="both"/>
        <w:rPr>
          <w:rFonts w:cs="Arial"/>
          <w:color w:val="000000" w:themeColor="text1"/>
        </w:rPr>
      </w:pPr>
      <w:r w:rsidRPr="0003156F">
        <w:rPr>
          <w:rFonts w:cs="Arial"/>
          <w:color w:val="000000" w:themeColor="text1"/>
        </w:rPr>
        <w:t>Ensuring PSIRF is central to overarching safety governance arrangements.</w:t>
      </w:r>
    </w:p>
    <w:p w14:paraId="2DF18C60" w14:textId="77777777" w:rsidR="00222283" w:rsidRPr="0003156F" w:rsidRDefault="00222283" w:rsidP="00FE047B">
      <w:pPr>
        <w:pStyle w:val="ListParagraph"/>
        <w:numPr>
          <w:ilvl w:val="0"/>
          <w:numId w:val="12"/>
        </w:numPr>
        <w:spacing w:after="60"/>
        <w:ind w:left="1434" w:hanging="357"/>
        <w:contextualSpacing w:val="0"/>
        <w:jc w:val="both"/>
        <w:rPr>
          <w:rFonts w:cs="Arial"/>
          <w:color w:val="000000" w:themeColor="text1"/>
        </w:rPr>
      </w:pPr>
      <w:r w:rsidRPr="0003156F">
        <w:rPr>
          <w:rFonts w:cs="Arial"/>
          <w:color w:val="000000" w:themeColor="text1"/>
        </w:rPr>
        <w:t>Quality assures learning response outputs.</w:t>
      </w:r>
    </w:p>
    <w:p w14:paraId="1D7E848C" w14:textId="7C7E80E5" w:rsidR="00BF3E9E" w:rsidRPr="0003156F" w:rsidRDefault="00222283" w:rsidP="00FE047B">
      <w:pPr>
        <w:pStyle w:val="ListParagraph"/>
        <w:numPr>
          <w:ilvl w:val="0"/>
          <w:numId w:val="12"/>
        </w:numPr>
        <w:jc w:val="both"/>
        <w:rPr>
          <w:rFonts w:cs="Arial"/>
          <w:color w:val="000000" w:themeColor="text1"/>
        </w:rPr>
      </w:pPr>
      <w:r w:rsidRPr="0003156F">
        <w:rPr>
          <w:rFonts w:cs="Arial"/>
          <w:color w:val="000000" w:themeColor="text1"/>
        </w:rPr>
        <w:t>Provide direct leadership, advice, and support in complex/high profile cases, and liaise with external bodies as required</w:t>
      </w:r>
      <w:r w:rsidR="00B45719">
        <w:rPr>
          <w:rFonts w:cs="Arial"/>
          <w:color w:val="000000" w:themeColor="text1"/>
        </w:rPr>
        <w:t>.</w:t>
      </w:r>
    </w:p>
    <w:p w14:paraId="20BF66C7" w14:textId="77777777" w:rsidR="00222283" w:rsidRPr="0003156F" w:rsidRDefault="00222283" w:rsidP="00FE047B">
      <w:pPr>
        <w:pStyle w:val="ListParagraph"/>
        <w:ind w:left="0"/>
        <w:jc w:val="both"/>
        <w:rPr>
          <w:rFonts w:cs="Arial"/>
          <w:color w:val="000000" w:themeColor="text1"/>
        </w:rPr>
      </w:pPr>
    </w:p>
    <w:p w14:paraId="1EC8EED1" w14:textId="231766E7" w:rsidR="00BF3E9E" w:rsidRPr="0003156F" w:rsidRDefault="00222283" w:rsidP="00FE047B">
      <w:pPr>
        <w:pStyle w:val="ListParagraph"/>
        <w:numPr>
          <w:ilvl w:val="0"/>
          <w:numId w:val="2"/>
        </w:numPr>
        <w:ind w:left="720"/>
        <w:jc w:val="both"/>
        <w:rPr>
          <w:rFonts w:cs="Arial"/>
          <w:color w:val="000000" w:themeColor="text1"/>
        </w:rPr>
      </w:pPr>
      <w:r w:rsidRPr="0003156F">
        <w:rPr>
          <w:rFonts w:cs="Arial"/>
          <w:b/>
          <w:bCs/>
          <w:color w:val="000000" w:themeColor="text1"/>
        </w:rPr>
        <w:t>Patient Safety Specialist</w:t>
      </w:r>
      <w:r w:rsidR="00BF3E9E" w:rsidRPr="0003156F">
        <w:rPr>
          <w:rFonts w:cs="Arial"/>
          <w:color w:val="000000" w:themeColor="text1"/>
        </w:rPr>
        <w:t xml:space="preserve"> </w:t>
      </w:r>
      <w:r w:rsidRPr="0003156F">
        <w:rPr>
          <w:rFonts w:cs="Arial"/>
          <w:color w:val="000000" w:themeColor="text1"/>
        </w:rPr>
        <w:t>–</w:t>
      </w:r>
      <w:r w:rsidR="00BF3E9E" w:rsidRPr="0003156F">
        <w:rPr>
          <w:rFonts w:cs="Arial"/>
          <w:color w:val="000000" w:themeColor="text1"/>
        </w:rPr>
        <w:t xml:space="preserve"> </w:t>
      </w:r>
      <w:r w:rsidRPr="0003156F">
        <w:rPr>
          <w:rFonts w:cs="Arial"/>
          <w:color w:val="000000" w:themeColor="text1"/>
        </w:rPr>
        <w:t>will work to ensure all national patient safety incident response standards are implemented within the organisation and ensure that patient safety is appropriately prioritised and considered across the organisations.</w:t>
      </w:r>
    </w:p>
    <w:p w14:paraId="53D383A8" w14:textId="77777777" w:rsidR="00D976FF" w:rsidRPr="0003156F" w:rsidRDefault="00D976FF" w:rsidP="00FE047B">
      <w:pPr>
        <w:pStyle w:val="ListParagraph"/>
        <w:jc w:val="both"/>
        <w:rPr>
          <w:rFonts w:cs="Arial"/>
          <w:color w:val="000000" w:themeColor="text1"/>
        </w:rPr>
      </w:pPr>
    </w:p>
    <w:p w14:paraId="6D2D5BEF" w14:textId="42AA6E89" w:rsidR="00D976FF" w:rsidRPr="0003156F" w:rsidRDefault="00D976FF" w:rsidP="00FE047B">
      <w:pPr>
        <w:pStyle w:val="ListParagraph"/>
        <w:numPr>
          <w:ilvl w:val="0"/>
          <w:numId w:val="2"/>
        </w:numPr>
        <w:ind w:left="720"/>
        <w:jc w:val="both"/>
        <w:rPr>
          <w:rFonts w:cs="Arial"/>
          <w:color w:val="000000" w:themeColor="text1"/>
        </w:rPr>
      </w:pPr>
      <w:r w:rsidRPr="0003156F">
        <w:rPr>
          <w:rFonts w:cs="Arial"/>
          <w:b/>
          <w:bCs/>
          <w:color w:val="000000" w:themeColor="text1"/>
        </w:rPr>
        <w:t xml:space="preserve">Patient Safety Partners – </w:t>
      </w:r>
      <w:r w:rsidRPr="0003156F">
        <w:rPr>
          <w:rFonts w:cs="Arial"/>
          <w:color w:val="000000" w:themeColor="text1"/>
        </w:rPr>
        <w:t>is responsible for offering support alongside staff, patients, families/carers to influence and improve safety across our range of services. Ensuring they are a voice for the patients and community who utilise our services and ensure that patient safety is at the forefront of all that we do.</w:t>
      </w:r>
    </w:p>
    <w:p w14:paraId="56B33741" w14:textId="77777777" w:rsidR="00D976FF" w:rsidRPr="0003156F" w:rsidRDefault="00D976FF" w:rsidP="00FE047B">
      <w:pPr>
        <w:jc w:val="both"/>
        <w:rPr>
          <w:rFonts w:cs="Arial"/>
          <w:color w:val="000000" w:themeColor="text1"/>
        </w:rPr>
      </w:pPr>
    </w:p>
    <w:p w14:paraId="6C5B365A" w14:textId="2233C353" w:rsidR="00D976FF" w:rsidRPr="0003156F" w:rsidRDefault="00D976FF" w:rsidP="00FE047B">
      <w:pPr>
        <w:pStyle w:val="ListParagraph"/>
        <w:numPr>
          <w:ilvl w:val="0"/>
          <w:numId w:val="14"/>
        </w:numPr>
        <w:jc w:val="both"/>
        <w:rPr>
          <w:rFonts w:cs="Arial"/>
          <w:b/>
          <w:bCs/>
          <w:color w:val="000000" w:themeColor="text1"/>
        </w:rPr>
      </w:pPr>
      <w:r w:rsidRPr="0003156F">
        <w:rPr>
          <w:rFonts w:cs="Arial"/>
          <w:b/>
          <w:bCs/>
          <w:color w:val="000000" w:themeColor="text1"/>
        </w:rPr>
        <w:t xml:space="preserve">Patient Safety Investigators </w:t>
      </w:r>
      <w:r w:rsidRPr="00B45719">
        <w:rPr>
          <w:rFonts w:cs="Arial"/>
          <w:color w:val="000000" w:themeColor="text1"/>
        </w:rPr>
        <w:t>-</w:t>
      </w:r>
      <w:r w:rsidR="00B45719" w:rsidRPr="00B45719">
        <w:rPr>
          <w:rFonts w:cs="Arial"/>
          <w:color w:val="000000" w:themeColor="text1"/>
        </w:rPr>
        <w:t xml:space="preserve"> </w:t>
      </w:r>
      <w:r w:rsidRPr="00B45719">
        <w:rPr>
          <w:rFonts w:cs="Arial"/>
          <w:color w:val="000000" w:themeColor="text1"/>
        </w:rPr>
        <w:t>a</w:t>
      </w:r>
      <w:r w:rsidRPr="0003156F">
        <w:rPr>
          <w:rFonts w:cs="Arial"/>
          <w:color w:val="000000" w:themeColor="text1"/>
        </w:rPr>
        <w:t>re responsible for undertaking Patient Safety Incident Investigations</w:t>
      </w:r>
      <w:r w:rsidRPr="0003156F">
        <w:rPr>
          <w:rFonts w:cs="Arial"/>
          <w:b/>
          <w:bCs/>
          <w:color w:val="000000" w:themeColor="text1"/>
        </w:rPr>
        <w:t xml:space="preserve"> </w:t>
      </w:r>
      <w:r w:rsidRPr="0003156F">
        <w:rPr>
          <w:rFonts w:cs="Arial"/>
          <w:color w:val="000000" w:themeColor="text1"/>
        </w:rPr>
        <w:t>in accordance with the national guidance and as a directed by the Patient Safety Specialist.</w:t>
      </w:r>
    </w:p>
    <w:p w14:paraId="4D5B9D65" w14:textId="77777777" w:rsidR="00BF3E9E" w:rsidRPr="0003156F" w:rsidRDefault="00BF3E9E" w:rsidP="00FE047B">
      <w:pPr>
        <w:pStyle w:val="ListParagraph"/>
        <w:ind w:left="0"/>
        <w:jc w:val="both"/>
        <w:rPr>
          <w:rFonts w:cs="Arial"/>
          <w:color w:val="000000" w:themeColor="text1"/>
        </w:rPr>
      </w:pPr>
    </w:p>
    <w:p w14:paraId="4DD9165B" w14:textId="3598C5D3" w:rsidR="00BF3E9E" w:rsidRPr="0003156F" w:rsidRDefault="00BF3E9E" w:rsidP="00FE047B">
      <w:pPr>
        <w:pStyle w:val="ListParagraph"/>
        <w:numPr>
          <w:ilvl w:val="0"/>
          <w:numId w:val="2"/>
        </w:numPr>
        <w:ind w:left="720"/>
        <w:jc w:val="both"/>
        <w:rPr>
          <w:rFonts w:cs="Arial"/>
          <w:color w:val="000000" w:themeColor="text1"/>
        </w:rPr>
      </w:pPr>
      <w:r w:rsidRPr="0003156F">
        <w:rPr>
          <w:rFonts w:cs="Arial"/>
          <w:b/>
          <w:bCs/>
          <w:color w:val="000000" w:themeColor="text1"/>
        </w:rPr>
        <w:t>ECCH Managers</w:t>
      </w:r>
      <w:r w:rsidRPr="0003156F">
        <w:rPr>
          <w:rFonts w:cs="Arial"/>
          <w:color w:val="000000" w:themeColor="text1"/>
        </w:rPr>
        <w:t xml:space="preserve"> – Are responsible for</w:t>
      </w:r>
      <w:r w:rsidR="00B73F39" w:rsidRPr="0003156F">
        <w:rPr>
          <w:rFonts w:cs="Arial"/>
          <w:color w:val="000000" w:themeColor="text1"/>
        </w:rPr>
        <w:t xml:space="preserve"> ensuring this policy is </w:t>
      </w:r>
      <w:r w:rsidR="00D976FF" w:rsidRPr="0003156F">
        <w:rPr>
          <w:rFonts w:cs="Arial"/>
          <w:color w:val="000000" w:themeColor="text1"/>
        </w:rPr>
        <w:t>implemented within the services.</w:t>
      </w:r>
    </w:p>
    <w:p w14:paraId="26918976" w14:textId="77777777" w:rsidR="002C0A1B" w:rsidRPr="0003156F" w:rsidRDefault="002C0A1B" w:rsidP="00FE047B">
      <w:pPr>
        <w:jc w:val="both"/>
        <w:rPr>
          <w:rFonts w:ascii="Arial" w:hAnsi="Arial" w:cs="Arial"/>
          <w:i/>
          <w:iCs/>
          <w:color w:val="FF0000"/>
        </w:rPr>
      </w:pPr>
    </w:p>
    <w:p w14:paraId="503FC66B" w14:textId="1029554A" w:rsidR="002C0A1B" w:rsidRPr="0003156F" w:rsidRDefault="002C0A1B" w:rsidP="00FE047B">
      <w:pPr>
        <w:pStyle w:val="ListParagraph"/>
        <w:numPr>
          <w:ilvl w:val="0"/>
          <w:numId w:val="2"/>
        </w:numPr>
        <w:ind w:left="720"/>
        <w:jc w:val="both"/>
        <w:rPr>
          <w:rFonts w:cs="Arial"/>
          <w:color w:val="000000" w:themeColor="text1"/>
        </w:rPr>
      </w:pPr>
      <w:r w:rsidRPr="0003156F">
        <w:rPr>
          <w:rFonts w:cs="Arial"/>
          <w:b/>
          <w:bCs/>
          <w:color w:val="000000" w:themeColor="text1"/>
        </w:rPr>
        <w:t>ECCH Employees</w:t>
      </w:r>
      <w:r w:rsidRPr="0003156F">
        <w:rPr>
          <w:rFonts w:cs="Arial"/>
          <w:color w:val="000000" w:themeColor="text1"/>
        </w:rPr>
        <w:t xml:space="preserve"> </w:t>
      </w:r>
      <w:r w:rsidR="0093360F" w:rsidRPr="0003156F">
        <w:rPr>
          <w:rFonts w:cs="Arial"/>
          <w:color w:val="000000" w:themeColor="text1"/>
        </w:rPr>
        <w:t>–</w:t>
      </w:r>
      <w:r w:rsidRPr="0003156F">
        <w:rPr>
          <w:rFonts w:cs="Arial"/>
          <w:color w:val="000000" w:themeColor="text1"/>
        </w:rPr>
        <w:t xml:space="preserve"> Are responsible for the implementation of this policy and following the requirements of the policy.</w:t>
      </w:r>
    </w:p>
    <w:p w14:paraId="1CB9B241" w14:textId="77777777" w:rsidR="005E5044" w:rsidRPr="0003156F" w:rsidRDefault="005E5044" w:rsidP="00FE047B">
      <w:pPr>
        <w:pStyle w:val="ListParagraph"/>
        <w:jc w:val="both"/>
        <w:rPr>
          <w:rFonts w:cs="Arial"/>
          <w:color w:val="000000" w:themeColor="text1"/>
        </w:rPr>
      </w:pPr>
    </w:p>
    <w:p w14:paraId="11E8384A" w14:textId="77777777" w:rsidR="001A2B06" w:rsidRPr="0003156F" w:rsidRDefault="001A2B06" w:rsidP="00FE047B">
      <w:pPr>
        <w:jc w:val="both"/>
        <w:rPr>
          <w:rFonts w:ascii="Arial" w:hAnsi="Arial" w:cs="Arial"/>
          <w:color w:val="FF0000"/>
        </w:rPr>
      </w:pPr>
    </w:p>
    <w:p w14:paraId="14C429B4" w14:textId="36D906B1" w:rsidR="001A2B06" w:rsidRDefault="001A2B06" w:rsidP="00FE047B">
      <w:pPr>
        <w:pStyle w:val="Heading1"/>
        <w:jc w:val="both"/>
      </w:pPr>
      <w:bookmarkStart w:id="10" w:name="_Toc146120281"/>
      <w:r w:rsidRPr="0003156F">
        <w:t>POLICY STATEMENT</w:t>
      </w:r>
      <w:bookmarkEnd w:id="10"/>
    </w:p>
    <w:p w14:paraId="3EE28F57" w14:textId="77777777" w:rsidR="00B45719" w:rsidRPr="00B45719" w:rsidRDefault="00B45719" w:rsidP="00FE047B">
      <w:pPr>
        <w:jc w:val="both"/>
      </w:pPr>
    </w:p>
    <w:p w14:paraId="4480A86B" w14:textId="084B3171" w:rsidR="001A2B06" w:rsidRPr="0003156F" w:rsidRDefault="00A7701B" w:rsidP="00FE047B">
      <w:pPr>
        <w:pStyle w:val="ListParagraph"/>
        <w:jc w:val="both"/>
      </w:pPr>
      <w:r w:rsidRPr="0003156F">
        <w:t>ECCH is committed to implementing</w:t>
      </w:r>
      <w:r w:rsidR="00D976FF" w:rsidRPr="0003156F">
        <w:t xml:space="preserve">, </w:t>
      </w:r>
      <w:proofErr w:type="gramStart"/>
      <w:r w:rsidRPr="0003156F">
        <w:t>monitoring</w:t>
      </w:r>
      <w:proofErr w:type="gramEnd"/>
      <w:r w:rsidRPr="0003156F">
        <w:t xml:space="preserve"> </w:t>
      </w:r>
      <w:r w:rsidR="00D976FF" w:rsidRPr="0003156F">
        <w:t xml:space="preserve">and ensuring compliance with </w:t>
      </w:r>
      <w:r w:rsidRPr="0003156F">
        <w:t>all aspects of the NHS’s Patient Safety Incident Response Framework (PSIRF). Ensuring it develops and maintains effective systems and processes for responding to patient safety incidents for the purpose of learning and improving overall patient safety.</w:t>
      </w:r>
    </w:p>
    <w:p w14:paraId="47B4845B" w14:textId="73467BC2" w:rsidR="005E5044" w:rsidRPr="0003156F" w:rsidRDefault="005E5044" w:rsidP="00FE047B">
      <w:pPr>
        <w:pStyle w:val="ListParagraph"/>
        <w:jc w:val="both"/>
      </w:pPr>
    </w:p>
    <w:p w14:paraId="7206C679" w14:textId="08F8F9AF" w:rsidR="005E5044" w:rsidRPr="0003156F" w:rsidRDefault="005E5044" w:rsidP="00FE047B">
      <w:pPr>
        <w:pStyle w:val="ListParagraph"/>
        <w:jc w:val="both"/>
      </w:pPr>
    </w:p>
    <w:p w14:paraId="528F6D70" w14:textId="63664ABC" w:rsidR="005E5044" w:rsidRPr="0003156F" w:rsidRDefault="005E5044" w:rsidP="00FE047B">
      <w:pPr>
        <w:pStyle w:val="ListParagraph"/>
        <w:jc w:val="both"/>
      </w:pPr>
    </w:p>
    <w:p w14:paraId="664E0176" w14:textId="599AECAC" w:rsidR="005E5044" w:rsidRPr="0003156F" w:rsidRDefault="005E5044" w:rsidP="00FE047B">
      <w:pPr>
        <w:pStyle w:val="ListParagraph"/>
        <w:jc w:val="both"/>
      </w:pPr>
    </w:p>
    <w:p w14:paraId="27767666" w14:textId="06A900D3" w:rsidR="005E5044" w:rsidRPr="0003156F" w:rsidRDefault="005E5044" w:rsidP="00FE047B">
      <w:pPr>
        <w:pStyle w:val="ListParagraph"/>
        <w:jc w:val="both"/>
      </w:pPr>
    </w:p>
    <w:p w14:paraId="1C9142FF" w14:textId="0BC3E7CA" w:rsidR="005E5044" w:rsidRPr="0003156F" w:rsidRDefault="005E5044" w:rsidP="00FE047B">
      <w:pPr>
        <w:pStyle w:val="ListParagraph"/>
        <w:jc w:val="both"/>
      </w:pPr>
    </w:p>
    <w:p w14:paraId="759FD7DE" w14:textId="77777777" w:rsidR="005E5044" w:rsidRPr="0003156F" w:rsidRDefault="005E5044" w:rsidP="00FE047B">
      <w:pPr>
        <w:pStyle w:val="ListParagraph"/>
        <w:jc w:val="both"/>
      </w:pPr>
    </w:p>
    <w:p w14:paraId="16C9FC65" w14:textId="77777777" w:rsidR="001A2B06" w:rsidRPr="0003156F" w:rsidRDefault="001A2B06" w:rsidP="00FE047B">
      <w:pPr>
        <w:jc w:val="both"/>
        <w:rPr>
          <w:rFonts w:ascii="Arial" w:hAnsi="Arial" w:cs="Arial"/>
          <w:b/>
        </w:rPr>
      </w:pPr>
    </w:p>
    <w:p w14:paraId="5DE47B44" w14:textId="113A87A9" w:rsidR="001A2B06" w:rsidRPr="0003156F" w:rsidRDefault="001A2B06" w:rsidP="00FE047B">
      <w:pPr>
        <w:pStyle w:val="Heading1"/>
        <w:jc w:val="both"/>
      </w:pPr>
      <w:bookmarkStart w:id="11" w:name="_Toc146120282"/>
      <w:r w:rsidRPr="0003156F">
        <w:t>PROCEDURE</w:t>
      </w:r>
      <w:bookmarkEnd w:id="11"/>
    </w:p>
    <w:p w14:paraId="2159D1F9" w14:textId="78D850D2" w:rsidR="001A2B06" w:rsidRPr="0003156F" w:rsidRDefault="001A2B06" w:rsidP="00FE047B">
      <w:pPr>
        <w:jc w:val="both"/>
        <w:rPr>
          <w:rFonts w:ascii="Arial" w:hAnsi="Arial"/>
          <w:b/>
          <w:color w:val="0000FF"/>
        </w:rPr>
      </w:pPr>
    </w:p>
    <w:p w14:paraId="4B66BCD4" w14:textId="357ED1B4" w:rsidR="00BC4EE8" w:rsidRPr="0003156F" w:rsidRDefault="00BC4EE8" w:rsidP="00FE047B">
      <w:pPr>
        <w:pStyle w:val="Heading2"/>
        <w:numPr>
          <w:ilvl w:val="1"/>
          <w:numId w:val="9"/>
        </w:numPr>
        <w:jc w:val="both"/>
      </w:pPr>
      <w:bookmarkStart w:id="12" w:name="_Toc140742233"/>
      <w:bookmarkStart w:id="13" w:name="_Toc146120283"/>
      <w:r w:rsidRPr="0003156F">
        <w:t>Our patient safety culture</w:t>
      </w:r>
      <w:bookmarkEnd w:id="12"/>
      <w:bookmarkEnd w:id="13"/>
    </w:p>
    <w:p w14:paraId="5D3FBF2E" w14:textId="77777777" w:rsidR="00DA2538" w:rsidRPr="0003156F" w:rsidRDefault="00DA2538" w:rsidP="00FE047B">
      <w:pPr>
        <w:jc w:val="both"/>
        <w:rPr>
          <w:lang w:val="en-US"/>
        </w:rPr>
      </w:pPr>
    </w:p>
    <w:p w14:paraId="3F66E037" w14:textId="69D73668" w:rsidR="00BC4EE8" w:rsidRPr="0003156F" w:rsidRDefault="00BC4EE8" w:rsidP="00FE047B">
      <w:pPr>
        <w:ind w:left="720"/>
        <w:jc w:val="both"/>
        <w:rPr>
          <w:rFonts w:ascii="Arial" w:hAnsi="Arial" w:cs="Arial"/>
        </w:rPr>
      </w:pPr>
      <w:r w:rsidRPr="0003156F">
        <w:rPr>
          <w:rFonts w:ascii="Arial" w:hAnsi="Arial" w:cs="Arial"/>
        </w:rPr>
        <w:t xml:space="preserve">ECCH have worked over a number of years to move from a retributional approach to types of incidents, such as patient safety and workforce, to establishing a restorative just culture within the organisation. </w:t>
      </w:r>
    </w:p>
    <w:p w14:paraId="004F22AE" w14:textId="77777777" w:rsidR="00BC4EE8" w:rsidRPr="0003156F" w:rsidRDefault="00BC4EE8" w:rsidP="00FE047B">
      <w:pPr>
        <w:ind w:left="720"/>
        <w:jc w:val="both"/>
        <w:rPr>
          <w:rFonts w:ascii="Arial" w:hAnsi="Arial" w:cs="Arial"/>
        </w:rPr>
      </w:pPr>
    </w:p>
    <w:p w14:paraId="68B47798" w14:textId="0C556BCC" w:rsidR="00BC4EE8" w:rsidRPr="0003156F" w:rsidRDefault="00BC4EE8" w:rsidP="00FE047B">
      <w:pPr>
        <w:ind w:left="720"/>
        <w:jc w:val="both"/>
        <w:rPr>
          <w:rFonts w:ascii="Arial" w:hAnsi="Arial" w:cs="Arial"/>
        </w:rPr>
      </w:pPr>
      <w:r w:rsidRPr="0003156F">
        <w:rPr>
          <w:rFonts w:ascii="Arial" w:hAnsi="Arial" w:cs="Arial"/>
        </w:rPr>
        <w:t xml:space="preserve">ECCH senior leadership have embraced this work and with support from staff side colleagues and others have been instrumental in establishing the organisational transition to a restorative just culture. </w:t>
      </w:r>
    </w:p>
    <w:p w14:paraId="441534EB" w14:textId="77777777" w:rsidR="00BC4EE8" w:rsidRPr="0003156F" w:rsidRDefault="00BC4EE8" w:rsidP="00FE047B">
      <w:pPr>
        <w:ind w:left="720"/>
        <w:jc w:val="both"/>
        <w:rPr>
          <w:rFonts w:ascii="Arial" w:hAnsi="Arial" w:cs="Arial"/>
        </w:rPr>
      </w:pPr>
    </w:p>
    <w:p w14:paraId="6E5CE559" w14:textId="14A1CAAF" w:rsidR="00BC4EE8" w:rsidRPr="0003156F" w:rsidRDefault="00BC4EE8" w:rsidP="00FE047B">
      <w:pPr>
        <w:ind w:left="720"/>
        <w:jc w:val="both"/>
        <w:rPr>
          <w:rFonts w:ascii="Arial" w:hAnsi="Arial" w:cs="Arial"/>
        </w:rPr>
      </w:pPr>
      <w:r w:rsidRPr="0003156F">
        <w:rPr>
          <w:rFonts w:ascii="Arial" w:hAnsi="Arial" w:cs="Arial"/>
        </w:rPr>
        <w:t>The main goals of restoration when an incident has happened have been outlined as follows</w:t>
      </w:r>
      <w:r w:rsidR="00B45719">
        <w:rPr>
          <w:rFonts w:ascii="Arial" w:hAnsi="Arial" w:cs="Arial"/>
        </w:rPr>
        <w:t>.</w:t>
      </w:r>
    </w:p>
    <w:p w14:paraId="7B921382" w14:textId="77777777" w:rsidR="00BC4EE8" w:rsidRPr="0003156F" w:rsidRDefault="00BC4EE8" w:rsidP="00FE047B">
      <w:pPr>
        <w:jc w:val="both"/>
      </w:pPr>
    </w:p>
    <w:p w14:paraId="7CD76D15" w14:textId="77777777" w:rsidR="00BC4EE8" w:rsidRPr="0003156F" w:rsidRDefault="00BC4EE8" w:rsidP="00FE047B">
      <w:pPr>
        <w:pStyle w:val="ListParagraph"/>
        <w:numPr>
          <w:ilvl w:val="0"/>
          <w:numId w:val="6"/>
        </w:numPr>
        <w:spacing w:after="200" w:line="276" w:lineRule="auto"/>
        <w:ind w:left="1560"/>
        <w:jc w:val="both"/>
      </w:pPr>
      <w:r w:rsidRPr="0003156F">
        <w:t>Moral engagement</w:t>
      </w:r>
    </w:p>
    <w:p w14:paraId="6F80B23E" w14:textId="77777777" w:rsidR="00BC4EE8" w:rsidRPr="0003156F" w:rsidRDefault="00BC4EE8" w:rsidP="00FE047B">
      <w:pPr>
        <w:pStyle w:val="ListParagraph"/>
        <w:numPr>
          <w:ilvl w:val="0"/>
          <w:numId w:val="6"/>
        </w:numPr>
        <w:spacing w:after="200" w:line="276" w:lineRule="auto"/>
        <w:ind w:left="1560"/>
        <w:jc w:val="both"/>
      </w:pPr>
      <w:r w:rsidRPr="0003156F">
        <w:t>Emotional healing</w:t>
      </w:r>
    </w:p>
    <w:p w14:paraId="3742D8DA" w14:textId="77777777" w:rsidR="00BC4EE8" w:rsidRPr="0003156F" w:rsidRDefault="00BC4EE8" w:rsidP="00FE047B">
      <w:pPr>
        <w:pStyle w:val="ListParagraph"/>
        <w:numPr>
          <w:ilvl w:val="0"/>
          <w:numId w:val="6"/>
        </w:numPr>
        <w:spacing w:after="200" w:line="276" w:lineRule="auto"/>
        <w:ind w:left="1560"/>
        <w:jc w:val="both"/>
      </w:pPr>
      <w:r w:rsidRPr="0003156F">
        <w:t>Reintegration of the practitioner</w:t>
      </w:r>
    </w:p>
    <w:p w14:paraId="1A86056E" w14:textId="77777777" w:rsidR="00BC4EE8" w:rsidRPr="0003156F" w:rsidRDefault="00BC4EE8" w:rsidP="00FE047B">
      <w:pPr>
        <w:pStyle w:val="ListParagraph"/>
        <w:numPr>
          <w:ilvl w:val="0"/>
          <w:numId w:val="6"/>
        </w:numPr>
        <w:spacing w:after="200" w:line="276" w:lineRule="auto"/>
        <w:ind w:left="1560"/>
        <w:jc w:val="both"/>
      </w:pPr>
      <w:r w:rsidRPr="0003156F">
        <w:t>Organisational learning</w:t>
      </w:r>
    </w:p>
    <w:p w14:paraId="228B0576" w14:textId="77777777" w:rsidR="00BC4EE8" w:rsidRPr="0003156F" w:rsidRDefault="00BC4EE8" w:rsidP="00FE047B">
      <w:pPr>
        <w:pStyle w:val="ListParagraph"/>
        <w:numPr>
          <w:ilvl w:val="0"/>
          <w:numId w:val="6"/>
        </w:numPr>
        <w:spacing w:after="200" w:line="276" w:lineRule="auto"/>
        <w:ind w:left="1560"/>
        <w:jc w:val="both"/>
      </w:pPr>
      <w:r w:rsidRPr="0003156F">
        <w:t>Prevention</w:t>
      </w:r>
    </w:p>
    <w:p w14:paraId="4A5D31B2" w14:textId="77777777" w:rsidR="00BC4EE8" w:rsidRPr="0003156F" w:rsidRDefault="00BC4EE8" w:rsidP="00FE047B">
      <w:pPr>
        <w:ind w:left="720"/>
        <w:jc w:val="both"/>
        <w:rPr>
          <w:rFonts w:ascii="Arial" w:hAnsi="Arial" w:cs="Arial"/>
        </w:rPr>
      </w:pPr>
      <w:r w:rsidRPr="0003156F">
        <w:rPr>
          <w:rFonts w:ascii="Arial" w:hAnsi="Arial" w:cs="Arial"/>
        </w:rPr>
        <w:t>PSIRF will enhance these by creating much stronger links between a patient safety incident and learning and improvement. We aim to work in collaboration with those affected by a patient safety incident – staff, patients, families, and carers to arrive at such learning and improvement within the culture we hope to foster. This will continue to increase transparency and openness amongst our staff in reporting of incidents and engagement in establishing learning and improvements that follow. This will include insight from when things have gone well and where things have not gone as planned.</w:t>
      </w:r>
    </w:p>
    <w:p w14:paraId="74484B7C" w14:textId="2B473722" w:rsidR="00BC4EE8" w:rsidRPr="0003156F" w:rsidRDefault="00BC4EE8" w:rsidP="00FE047B">
      <w:pPr>
        <w:ind w:left="720"/>
        <w:jc w:val="both"/>
        <w:rPr>
          <w:rFonts w:ascii="Arial" w:hAnsi="Arial" w:cs="Arial"/>
        </w:rPr>
      </w:pPr>
      <w:r w:rsidRPr="0003156F">
        <w:rPr>
          <w:rFonts w:ascii="Arial" w:hAnsi="Arial" w:cs="Arial"/>
        </w:rPr>
        <w:t xml:space="preserve">We are clear that patient safety incident responses are conducted for the sole purpose of learning and identifying system improvements to reduce risk. Specifically, they are not to apportion blame, liability or define </w:t>
      </w:r>
      <w:r w:rsidR="00B45719" w:rsidRPr="0003156F">
        <w:rPr>
          <w:rFonts w:ascii="Arial" w:hAnsi="Arial" w:cs="Arial"/>
        </w:rPr>
        <w:t>avoid ability</w:t>
      </w:r>
      <w:r w:rsidRPr="0003156F">
        <w:rPr>
          <w:rFonts w:ascii="Arial" w:hAnsi="Arial" w:cs="Arial"/>
        </w:rPr>
        <w:t xml:space="preserve"> or cause of death. </w:t>
      </w:r>
    </w:p>
    <w:p w14:paraId="60248244" w14:textId="77777777" w:rsidR="00A16C0C" w:rsidRPr="0003156F" w:rsidRDefault="00A16C0C" w:rsidP="00FE047B">
      <w:pPr>
        <w:ind w:left="720"/>
        <w:jc w:val="both"/>
        <w:rPr>
          <w:rFonts w:ascii="Arial" w:hAnsi="Arial" w:cs="Arial"/>
        </w:rPr>
      </w:pPr>
    </w:p>
    <w:p w14:paraId="1484BB60" w14:textId="14A6522C" w:rsidR="00BC4EE8" w:rsidRPr="0003156F" w:rsidRDefault="00BC4EE8" w:rsidP="00FE047B">
      <w:pPr>
        <w:ind w:left="720"/>
        <w:jc w:val="both"/>
        <w:rPr>
          <w:rFonts w:ascii="Arial" w:hAnsi="Arial" w:cs="Arial"/>
        </w:rPr>
      </w:pPr>
      <w:r w:rsidRPr="0003156F">
        <w:rPr>
          <w:rFonts w:ascii="Arial" w:hAnsi="Arial" w:cs="Arial"/>
        </w:rPr>
        <w:t>Our safety culture has also progressed in a positive way with reporting of patient safety incidents improving over time and the introduction of a new incident management system in ‘QUEST’ (</w:t>
      </w:r>
      <w:r w:rsidRPr="0003156F">
        <w:rPr>
          <w:rFonts w:ascii="Arial" w:hAnsi="Arial" w:cs="Arial"/>
          <w:b/>
          <w:bCs/>
        </w:rPr>
        <w:t>Q</w:t>
      </w:r>
      <w:r w:rsidRPr="0003156F">
        <w:rPr>
          <w:rFonts w:ascii="Arial" w:hAnsi="Arial" w:cs="Arial"/>
        </w:rPr>
        <w:t xml:space="preserve">uality/ </w:t>
      </w:r>
      <w:r w:rsidRPr="0003156F">
        <w:rPr>
          <w:rFonts w:ascii="Arial" w:hAnsi="Arial" w:cs="Arial"/>
          <w:b/>
          <w:bCs/>
        </w:rPr>
        <w:t>U</w:t>
      </w:r>
      <w:r w:rsidRPr="0003156F">
        <w:rPr>
          <w:rFonts w:ascii="Arial" w:hAnsi="Arial" w:cs="Arial"/>
        </w:rPr>
        <w:t xml:space="preserve">nderstanding / </w:t>
      </w:r>
      <w:r w:rsidRPr="0003156F">
        <w:rPr>
          <w:rFonts w:ascii="Arial" w:hAnsi="Arial" w:cs="Arial"/>
          <w:b/>
          <w:bCs/>
        </w:rPr>
        <w:t>E</w:t>
      </w:r>
      <w:r w:rsidRPr="0003156F">
        <w:rPr>
          <w:rFonts w:ascii="Arial" w:hAnsi="Arial" w:cs="Arial"/>
        </w:rPr>
        <w:t xml:space="preserve">xcellence / </w:t>
      </w:r>
      <w:r w:rsidRPr="0003156F">
        <w:rPr>
          <w:rFonts w:ascii="Arial" w:hAnsi="Arial" w:cs="Arial"/>
          <w:b/>
          <w:bCs/>
        </w:rPr>
        <w:t>S</w:t>
      </w:r>
      <w:r w:rsidRPr="0003156F">
        <w:rPr>
          <w:rFonts w:ascii="Arial" w:hAnsi="Arial" w:cs="Arial"/>
        </w:rPr>
        <w:t xml:space="preserve">afety and </w:t>
      </w:r>
      <w:r w:rsidRPr="0003156F">
        <w:rPr>
          <w:rFonts w:ascii="Arial" w:hAnsi="Arial" w:cs="Arial"/>
          <w:b/>
          <w:bCs/>
        </w:rPr>
        <w:t>T</w:t>
      </w:r>
      <w:r w:rsidRPr="0003156F">
        <w:rPr>
          <w:rFonts w:ascii="Arial" w:hAnsi="Arial" w:cs="Arial"/>
        </w:rPr>
        <w:t xml:space="preserve">rust) will simplify internal reporting for staff. </w:t>
      </w:r>
    </w:p>
    <w:p w14:paraId="4BAB25F2" w14:textId="77777777" w:rsidR="00BC4EE8" w:rsidRPr="0003156F" w:rsidRDefault="00BC4EE8" w:rsidP="00FE047B">
      <w:pPr>
        <w:ind w:left="720"/>
        <w:jc w:val="both"/>
        <w:rPr>
          <w:rFonts w:ascii="Arial" w:hAnsi="Arial" w:cs="Arial"/>
        </w:rPr>
      </w:pPr>
    </w:p>
    <w:p w14:paraId="431517EF" w14:textId="36B07121" w:rsidR="00BC4EE8" w:rsidRDefault="00BC4EE8" w:rsidP="00FE047B">
      <w:pPr>
        <w:ind w:left="720"/>
        <w:jc w:val="both"/>
        <w:rPr>
          <w:rFonts w:ascii="Arial" w:hAnsi="Arial" w:cs="Arial"/>
        </w:rPr>
      </w:pPr>
      <w:r w:rsidRPr="0003156F">
        <w:rPr>
          <w:rFonts w:ascii="Arial" w:hAnsi="Arial" w:cs="Arial"/>
        </w:rPr>
        <w:t>To enhance our safety culture, we encourage safety huddles at all levels of the organisation which consider risks emerging or known and the insight offered from incidents that have occurred and an opportunity to share learning.</w:t>
      </w:r>
    </w:p>
    <w:p w14:paraId="29F0BE14" w14:textId="13B8DCDC" w:rsidR="00661293" w:rsidRDefault="00661293" w:rsidP="00FE047B">
      <w:pPr>
        <w:ind w:left="720"/>
        <w:jc w:val="both"/>
        <w:rPr>
          <w:rFonts w:ascii="Arial" w:hAnsi="Arial" w:cs="Arial"/>
        </w:rPr>
      </w:pPr>
    </w:p>
    <w:p w14:paraId="35FDA45C" w14:textId="4E7755FA" w:rsidR="00661293" w:rsidRPr="0003156F" w:rsidRDefault="00661293" w:rsidP="00FE047B">
      <w:pPr>
        <w:ind w:left="720"/>
        <w:jc w:val="both"/>
        <w:rPr>
          <w:rFonts w:ascii="Arial" w:hAnsi="Arial" w:cs="Arial"/>
        </w:rPr>
      </w:pPr>
      <w:r>
        <w:rPr>
          <w:rFonts w:ascii="Arial" w:hAnsi="Arial" w:cs="Arial"/>
        </w:rPr>
        <w:t>We have an established mechanism in place for Freedom to Speak Up within the organisation which supports this policy.</w:t>
      </w:r>
    </w:p>
    <w:p w14:paraId="689F4315" w14:textId="77777777" w:rsidR="00BC4EE8" w:rsidRPr="0003156F" w:rsidRDefault="00BC4EE8" w:rsidP="00FE047B">
      <w:pPr>
        <w:ind w:left="720"/>
        <w:jc w:val="both"/>
        <w:rPr>
          <w:rFonts w:ascii="Arial" w:hAnsi="Arial" w:cs="Arial"/>
        </w:rPr>
      </w:pPr>
    </w:p>
    <w:p w14:paraId="1B43FF4C" w14:textId="6737C260" w:rsidR="00BC4EE8" w:rsidRDefault="00BC4EE8" w:rsidP="00FE047B">
      <w:pPr>
        <w:ind w:left="720"/>
        <w:jc w:val="both"/>
        <w:rPr>
          <w:rFonts w:ascii="Arial" w:hAnsi="Arial" w:cs="Arial"/>
        </w:rPr>
      </w:pPr>
      <w:r w:rsidRPr="0003156F">
        <w:rPr>
          <w:rFonts w:ascii="Arial" w:hAnsi="Arial" w:cs="Arial"/>
        </w:rPr>
        <w:t>We will utilise findings from our staff survey metrics based on specific patient (and staff) safety questions to assess if we are sustaining our ongoing progress in improving our safety culture.</w:t>
      </w:r>
    </w:p>
    <w:p w14:paraId="6128CE17" w14:textId="77777777" w:rsidR="00E62869" w:rsidRPr="0003156F" w:rsidRDefault="00E62869" w:rsidP="00FE047B">
      <w:pPr>
        <w:ind w:left="720"/>
        <w:jc w:val="both"/>
      </w:pPr>
    </w:p>
    <w:p w14:paraId="1AA5C76D" w14:textId="71962AEA" w:rsidR="00BC4EE8" w:rsidRPr="0003156F" w:rsidRDefault="00BC4EE8" w:rsidP="00FE047B">
      <w:pPr>
        <w:pStyle w:val="Heading2"/>
        <w:numPr>
          <w:ilvl w:val="1"/>
          <w:numId w:val="9"/>
        </w:numPr>
        <w:jc w:val="both"/>
      </w:pPr>
      <w:bookmarkStart w:id="14" w:name="_Toc140742234"/>
      <w:bookmarkStart w:id="15" w:name="_Toc146120284"/>
      <w:r w:rsidRPr="0003156F">
        <w:t xml:space="preserve">Patient </w:t>
      </w:r>
      <w:r w:rsidR="005A49B9" w:rsidRPr="0003156F">
        <w:t>S</w:t>
      </w:r>
      <w:r w:rsidRPr="0003156F">
        <w:t xml:space="preserve">afety </w:t>
      </w:r>
      <w:r w:rsidR="005A49B9" w:rsidRPr="0003156F">
        <w:t>P</w:t>
      </w:r>
      <w:r w:rsidRPr="0003156F">
        <w:t>artners</w:t>
      </w:r>
      <w:bookmarkEnd w:id="14"/>
      <w:bookmarkEnd w:id="15"/>
    </w:p>
    <w:p w14:paraId="28F93FBB" w14:textId="77777777" w:rsidR="00DA2538" w:rsidRPr="0003156F" w:rsidRDefault="00DA2538" w:rsidP="00FE047B">
      <w:pPr>
        <w:jc w:val="both"/>
        <w:rPr>
          <w:lang w:val="en-US"/>
        </w:rPr>
      </w:pPr>
    </w:p>
    <w:p w14:paraId="64E058A4" w14:textId="77777777" w:rsidR="00BC4EE8" w:rsidRPr="0003156F" w:rsidRDefault="00BC4EE8" w:rsidP="00FE047B">
      <w:pPr>
        <w:ind w:left="720"/>
        <w:jc w:val="both"/>
        <w:rPr>
          <w:rFonts w:ascii="Arial" w:hAnsi="Arial" w:cs="Arial"/>
        </w:rPr>
      </w:pPr>
      <w:r w:rsidRPr="0003156F">
        <w:rPr>
          <w:rFonts w:ascii="Arial" w:hAnsi="Arial" w:cs="Arial"/>
        </w:rPr>
        <w:t>The Patient Safety Partner (PSP) is a new and evolving role developed by NHS England / Improvement to help improve patient safety across the NHS in the UK.</w:t>
      </w:r>
    </w:p>
    <w:p w14:paraId="0DB586B0" w14:textId="64C10F9A" w:rsidR="00BC4EE8" w:rsidRPr="0003156F" w:rsidRDefault="00BC4EE8" w:rsidP="00FE047B">
      <w:pPr>
        <w:ind w:left="720"/>
        <w:jc w:val="both"/>
        <w:rPr>
          <w:rFonts w:ascii="Arial" w:hAnsi="Arial" w:cs="Arial"/>
        </w:rPr>
      </w:pPr>
      <w:r w:rsidRPr="0003156F">
        <w:rPr>
          <w:rFonts w:ascii="Arial" w:hAnsi="Arial" w:cs="Arial"/>
        </w:rPr>
        <w:t>At ECCH, we are excited to welcome PSP’s who will offer support alongside our staff, patients, families/carers to influence and improve safety across our range of services. PSPs can be patients, carers, family members or other lay people (including staff from another organisation) and this offers a great opportunity to share interests, experiences, and skills to help develop the new PSP role and be a part of our team.</w:t>
      </w:r>
    </w:p>
    <w:p w14:paraId="5D8072EA" w14:textId="77777777" w:rsidR="00BC4EE8" w:rsidRPr="0003156F" w:rsidRDefault="00BC4EE8" w:rsidP="00FE047B">
      <w:pPr>
        <w:jc w:val="both"/>
      </w:pPr>
    </w:p>
    <w:p w14:paraId="07FCD220" w14:textId="12EBDF7A" w:rsidR="00BC4EE8" w:rsidRPr="0003156F" w:rsidRDefault="00BC4EE8" w:rsidP="00FE047B">
      <w:pPr>
        <w:ind w:left="720"/>
        <w:jc w:val="both"/>
        <w:rPr>
          <w:rFonts w:ascii="Helvetica" w:hAnsi="Helvetica" w:cs="Helvetica"/>
          <w:lang w:eastAsia="en-GB"/>
        </w:rPr>
      </w:pPr>
      <w:r w:rsidRPr="0003156F">
        <w:rPr>
          <w:rFonts w:ascii="Helvetica" w:hAnsi="Helvetica" w:cs="Helvetica"/>
          <w:lang w:eastAsia="en-GB"/>
        </w:rPr>
        <w:t xml:space="preserve">This exciting new role across health will evolve over time and in ECCH the main purpose of the role is to be a voice for the patients and community who utilise our services and ensure that patient safety is at the forefront of all that we do. </w:t>
      </w:r>
    </w:p>
    <w:p w14:paraId="7DE8F56D" w14:textId="77777777" w:rsidR="00BC4EE8" w:rsidRPr="0003156F" w:rsidRDefault="00BC4EE8" w:rsidP="00FE047B">
      <w:pPr>
        <w:ind w:left="720"/>
        <w:jc w:val="both"/>
        <w:rPr>
          <w:rFonts w:ascii="Helvetica" w:hAnsi="Helvetica" w:cs="Helvetica"/>
          <w:lang w:eastAsia="en-GB"/>
        </w:rPr>
      </w:pPr>
    </w:p>
    <w:p w14:paraId="0915D458" w14:textId="5648401A" w:rsidR="00BC4EE8" w:rsidRPr="0003156F" w:rsidRDefault="00BC4EE8" w:rsidP="00FE047B">
      <w:pPr>
        <w:ind w:left="720"/>
        <w:jc w:val="both"/>
        <w:rPr>
          <w:rFonts w:ascii="Helvetica" w:hAnsi="Helvetica" w:cs="Helvetica"/>
          <w:lang w:eastAsia="en-GB"/>
        </w:rPr>
      </w:pPr>
      <w:r w:rsidRPr="0003156F">
        <w:rPr>
          <w:rFonts w:ascii="Helvetica" w:hAnsi="Helvetica" w:cs="Helvetica"/>
          <w:lang w:eastAsia="en-GB"/>
        </w:rPr>
        <w:t xml:space="preserve">PSPs will communicate rational and objective feedback focused on ensuring that patient safety is maintained and improved, this may include attendance at governance meetings reviewing patient safety, risk and quality and being involved with contributing to documentation including policies, investigations, and reports.  This information may be complex, and the PSPs will provide feedback to ensure that patient safety is our priority. As the role evolves, we may ask PSPs to participate in the investigation of patient safety events, assist in the implementation of patient safety improvement initiatives and develop patient safety resources which will be underpinned by training and support specific to this new role in collaboration with the </w:t>
      </w:r>
      <w:r w:rsidR="000C49DA">
        <w:rPr>
          <w:rFonts w:ascii="Helvetica" w:hAnsi="Helvetica" w:cs="Helvetica"/>
          <w:lang w:eastAsia="en-GB"/>
        </w:rPr>
        <w:t>P</w:t>
      </w:r>
      <w:r w:rsidRPr="0003156F">
        <w:rPr>
          <w:rFonts w:ascii="Helvetica" w:hAnsi="Helvetica" w:cs="Helvetica"/>
          <w:lang w:eastAsia="en-GB"/>
        </w:rPr>
        <w:t xml:space="preserve">atient </w:t>
      </w:r>
      <w:r w:rsidR="000C49DA">
        <w:rPr>
          <w:rFonts w:ascii="Helvetica" w:hAnsi="Helvetica" w:cs="Helvetica"/>
          <w:lang w:eastAsia="en-GB"/>
        </w:rPr>
        <w:t>S</w:t>
      </w:r>
      <w:r w:rsidRPr="0003156F">
        <w:rPr>
          <w:rFonts w:ascii="Helvetica" w:hAnsi="Helvetica" w:cs="Helvetica"/>
          <w:lang w:eastAsia="en-GB"/>
        </w:rPr>
        <w:t xml:space="preserve">afety </w:t>
      </w:r>
      <w:r w:rsidR="000C49DA">
        <w:rPr>
          <w:rFonts w:ascii="Helvetica" w:hAnsi="Helvetica" w:cs="Helvetica"/>
          <w:lang w:eastAsia="en-GB"/>
        </w:rPr>
        <w:t>T</w:t>
      </w:r>
      <w:r w:rsidRPr="0003156F">
        <w:rPr>
          <w:rFonts w:ascii="Helvetica" w:hAnsi="Helvetica" w:cs="Helvetica"/>
          <w:lang w:eastAsia="en-GB"/>
        </w:rPr>
        <w:t xml:space="preserve">eam to ensure PSPs have the essential tools and advice they need.  </w:t>
      </w:r>
    </w:p>
    <w:p w14:paraId="07102F1B" w14:textId="77777777" w:rsidR="00BC4EE8" w:rsidRPr="0003156F" w:rsidRDefault="00BC4EE8" w:rsidP="00FE047B">
      <w:pPr>
        <w:ind w:left="720"/>
        <w:jc w:val="both"/>
        <w:rPr>
          <w:rFonts w:ascii="Helvetica" w:hAnsi="Helvetica" w:cs="Helvetica"/>
          <w:lang w:eastAsia="en-GB"/>
        </w:rPr>
      </w:pPr>
    </w:p>
    <w:p w14:paraId="257FE8B8" w14:textId="1B8C839B" w:rsidR="00BC4EE8" w:rsidRPr="0003156F" w:rsidRDefault="00BC4EE8" w:rsidP="00FE047B">
      <w:pPr>
        <w:ind w:left="720"/>
        <w:jc w:val="both"/>
        <w:rPr>
          <w:rFonts w:ascii="Helvetica" w:hAnsi="Helvetica" w:cs="Helvetica"/>
          <w:lang w:eastAsia="en-GB"/>
        </w:rPr>
      </w:pPr>
      <w:r w:rsidRPr="0003156F">
        <w:rPr>
          <w:rFonts w:ascii="Helvetica" w:hAnsi="Helvetica" w:cs="Helvetica"/>
          <w:lang w:eastAsia="en-GB"/>
        </w:rPr>
        <w:t xml:space="preserve">The PSPs will be supported in their role by the Patient Safety Specialist for ECCH who will provide expectations and guidance for the role. PSPs will have regular scheduled reviews and regular one-to-one sessions with our Patient Safety Specialist and training needs will be agreed together based on the experience and knowledge of each PSP. </w:t>
      </w:r>
    </w:p>
    <w:p w14:paraId="78A19DF5" w14:textId="77777777" w:rsidR="00BC4EE8" w:rsidRPr="0003156F" w:rsidRDefault="00BC4EE8" w:rsidP="00FE047B">
      <w:pPr>
        <w:ind w:left="720"/>
        <w:jc w:val="both"/>
        <w:rPr>
          <w:rFonts w:ascii="Helvetica" w:hAnsi="Helvetica" w:cs="Helvetica"/>
          <w:lang w:eastAsia="en-GB"/>
        </w:rPr>
      </w:pPr>
    </w:p>
    <w:p w14:paraId="370FAFE3" w14:textId="77777777" w:rsidR="00BC4EE8" w:rsidRPr="0003156F" w:rsidRDefault="00BC4EE8" w:rsidP="00FE047B">
      <w:pPr>
        <w:ind w:left="720"/>
        <w:jc w:val="both"/>
        <w:rPr>
          <w:rFonts w:ascii="Helvetica" w:hAnsi="Helvetica" w:cs="Helvetica"/>
          <w:lang w:eastAsia="en-GB"/>
        </w:rPr>
      </w:pPr>
      <w:r w:rsidRPr="0003156F">
        <w:rPr>
          <w:rFonts w:ascii="Helvetica" w:hAnsi="Helvetica" w:cs="Helvetica"/>
          <w:shd w:val="clear" w:color="auto" w:fill="FFFFFF"/>
        </w:rPr>
        <w:t xml:space="preserve">ECCH’s first PSP has been offered a self-employed contract and the contract will be reviewed after one year to ensure we keep the role aligned to the patient safety agenda as this develops. </w:t>
      </w:r>
    </w:p>
    <w:p w14:paraId="6FDB7785" w14:textId="77777777" w:rsidR="00BC4EE8" w:rsidRPr="0003156F" w:rsidRDefault="00BC4EE8" w:rsidP="00FE047B">
      <w:pPr>
        <w:pStyle w:val="Heading1"/>
        <w:jc w:val="both"/>
        <w:rPr>
          <w:rFonts w:eastAsiaTheme="majorEastAsia" w:cstheme="majorBidi"/>
          <w:bCs w:val="0"/>
          <w:color w:val="0070C0"/>
          <w:sz w:val="36"/>
          <w:szCs w:val="36"/>
        </w:rPr>
      </w:pPr>
      <w:r w:rsidRPr="0003156F">
        <w:rPr>
          <w:color w:val="0070C0"/>
          <w:sz w:val="36"/>
          <w:szCs w:val="36"/>
        </w:rPr>
        <w:br w:type="page"/>
      </w:r>
    </w:p>
    <w:p w14:paraId="51852446" w14:textId="1E5500FA" w:rsidR="00BC4EE8" w:rsidRPr="0003156F" w:rsidRDefault="00BC4EE8" w:rsidP="00FE047B">
      <w:pPr>
        <w:pStyle w:val="Heading2"/>
        <w:numPr>
          <w:ilvl w:val="1"/>
          <w:numId w:val="9"/>
        </w:numPr>
        <w:jc w:val="both"/>
      </w:pPr>
      <w:bookmarkStart w:id="16" w:name="_Toc140742235"/>
      <w:bookmarkStart w:id="17" w:name="_Toc146120285"/>
      <w:r w:rsidRPr="0003156F">
        <w:lastRenderedPageBreak/>
        <w:t xml:space="preserve">Addressing health </w:t>
      </w:r>
      <w:bookmarkEnd w:id="16"/>
      <w:r w:rsidR="00846DD6" w:rsidRPr="0003156F">
        <w:t>inequalities.</w:t>
      </w:r>
      <w:bookmarkEnd w:id="17"/>
    </w:p>
    <w:p w14:paraId="37CF1492" w14:textId="77777777" w:rsidR="00DA2538" w:rsidRPr="0003156F" w:rsidRDefault="00DA2538" w:rsidP="00FE047B">
      <w:pPr>
        <w:pStyle w:val="ListParagraph"/>
        <w:ind w:left="1080"/>
        <w:jc w:val="both"/>
        <w:rPr>
          <w:lang w:val="en-US"/>
        </w:rPr>
      </w:pPr>
    </w:p>
    <w:p w14:paraId="7BCD6E1D" w14:textId="1FF8EE22" w:rsidR="00BC4EE8" w:rsidRPr="0003156F" w:rsidRDefault="00BC4EE8" w:rsidP="00FE047B">
      <w:pPr>
        <w:ind w:left="720"/>
        <w:jc w:val="both"/>
        <w:rPr>
          <w:rFonts w:asciiTheme="minorHAnsi" w:hAnsiTheme="minorHAnsi" w:cstheme="minorHAnsi"/>
        </w:rPr>
      </w:pPr>
      <w:r w:rsidRPr="0003156F">
        <w:rPr>
          <w:rFonts w:asciiTheme="minorHAnsi" w:hAnsiTheme="minorHAnsi" w:cstheme="minorHAnsi"/>
        </w:rPr>
        <w:t xml:space="preserve">ECCH recognises that the NHS has a core role to play in reducing inequalities in health by improving access to services and tailoring those services around the needs of the local population in an inclusive way. </w:t>
      </w:r>
    </w:p>
    <w:p w14:paraId="2BD44354" w14:textId="77777777" w:rsidR="005A49B9" w:rsidRPr="0003156F" w:rsidRDefault="005A49B9" w:rsidP="00FE047B">
      <w:pPr>
        <w:ind w:left="720"/>
        <w:jc w:val="both"/>
        <w:rPr>
          <w:rFonts w:asciiTheme="minorHAnsi" w:hAnsiTheme="minorHAnsi" w:cstheme="minorHAnsi"/>
        </w:rPr>
      </w:pPr>
    </w:p>
    <w:p w14:paraId="130642D4" w14:textId="74E8610C" w:rsidR="00BC4EE8" w:rsidRPr="0003156F" w:rsidRDefault="00BC4EE8" w:rsidP="00FE047B">
      <w:pPr>
        <w:ind w:left="720"/>
        <w:jc w:val="both"/>
        <w:rPr>
          <w:rFonts w:asciiTheme="minorHAnsi" w:hAnsiTheme="minorHAnsi" w:cstheme="minorHAnsi"/>
        </w:rPr>
      </w:pPr>
      <w:r w:rsidRPr="0003156F">
        <w:rPr>
          <w:rFonts w:asciiTheme="minorHAnsi" w:hAnsiTheme="minorHAnsi" w:cstheme="minorHAnsi"/>
        </w:rPr>
        <w:t xml:space="preserve">ECCH is committed to delivering on its statutory obligations under the Equality Act (2010) and will use data intelligently to assess for any disproportionate patient safety risk to patients from across the range of protected characteristics. </w:t>
      </w:r>
    </w:p>
    <w:p w14:paraId="11E007D7" w14:textId="77777777" w:rsidR="005A49B9" w:rsidRPr="0003156F" w:rsidRDefault="005A49B9" w:rsidP="00FE047B">
      <w:pPr>
        <w:ind w:left="720"/>
        <w:jc w:val="both"/>
        <w:rPr>
          <w:rFonts w:asciiTheme="minorHAnsi" w:hAnsiTheme="minorHAnsi" w:cstheme="minorHAnsi"/>
        </w:rPr>
      </w:pPr>
    </w:p>
    <w:p w14:paraId="723E6EE4" w14:textId="0927B11B" w:rsidR="00BC4EE8" w:rsidRPr="0003156F" w:rsidRDefault="00BC4EE8" w:rsidP="00FE047B">
      <w:pPr>
        <w:ind w:left="720"/>
        <w:jc w:val="both"/>
        <w:rPr>
          <w:rFonts w:asciiTheme="minorHAnsi" w:hAnsiTheme="minorHAnsi" w:cstheme="minorHAnsi"/>
        </w:rPr>
      </w:pPr>
      <w:r w:rsidRPr="0003156F">
        <w:rPr>
          <w:rFonts w:asciiTheme="minorHAnsi" w:hAnsiTheme="minorHAnsi" w:cstheme="minorHAnsi"/>
        </w:rPr>
        <w:t>Within our patient safety response toolkit, we will directly address if there are any particular features of an incident which indicate health inequalities may have contributed to harm or demonstrate a risk to a particular population group, including all protected characteristics. When constructing our safety actions in response to any incident we will consider inequalities, and this will be inbuilt into our documentation and governance processes. We will also address apparent health inequalities as part of our safety improvement work.</w:t>
      </w:r>
    </w:p>
    <w:p w14:paraId="52C20624" w14:textId="77777777" w:rsidR="005A49B9" w:rsidRPr="0003156F" w:rsidRDefault="005A49B9" w:rsidP="00FE047B">
      <w:pPr>
        <w:ind w:left="720"/>
        <w:jc w:val="both"/>
        <w:rPr>
          <w:rFonts w:asciiTheme="minorHAnsi" w:hAnsiTheme="minorHAnsi" w:cstheme="minorHAnsi"/>
        </w:rPr>
      </w:pPr>
    </w:p>
    <w:p w14:paraId="603123A7" w14:textId="5A998DF5" w:rsidR="00BC4EE8" w:rsidRPr="0003156F" w:rsidRDefault="00BC4EE8" w:rsidP="00FE047B">
      <w:pPr>
        <w:ind w:left="720"/>
        <w:jc w:val="both"/>
        <w:rPr>
          <w:rFonts w:asciiTheme="minorHAnsi" w:hAnsiTheme="minorHAnsi" w:cstheme="minorHAnsi"/>
        </w:rPr>
      </w:pPr>
      <w:r w:rsidRPr="0003156F">
        <w:rPr>
          <w:rFonts w:asciiTheme="minorHAnsi" w:hAnsiTheme="minorHAnsi" w:cstheme="minorHAnsi"/>
        </w:rPr>
        <w:t xml:space="preserve">Engagement of patient, families and staff following a patient safety incident is critical to review of patient safety incidents and their response. We will ensure that we use available tools such as easy read, translation and interpretation services and other methods as appropriate to meet the needs of those concerned and maximise their potential to be involved in our patient safety incident response. </w:t>
      </w:r>
    </w:p>
    <w:p w14:paraId="4FE7DB73" w14:textId="77777777" w:rsidR="005A49B9" w:rsidRPr="0003156F" w:rsidRDefault="005A49B9" w:rsidP="00FE047B">
      <w:pPr>
        <w:ind w:left="720"/>
        <w:jc w:val="both"/>
        <w:rPr>
          <w:rFonts w:asciiTheme="minorHAnsi" w:hAnsiTheme="minorHAnsi" w:cstheme="minorHAnsi"/>
        </w:rPr>
      </w:pPr>
    </w:p>
    <w:p w14:paraId="58319D33" w14:textId="1EACC088" w:rsidR="00BC4EE8" w:rsidRPr="0003156F" w:rsidRDefault="00BC4EE8" w:rsidP="00FE047B">
      <w:pPr>
        <w:ind w:left="720"/>
        <w:jc w:val="both"/>
        <w:rPr>
          <w:rFonts w:asciiTheme="minorHAnsi" w:hAnsiTheme="minorHAnsi" w:cstheme="minorHAnsi"/>
        </w:rPr>
        <w:sectPr w:rsidR="00BC4EE8" w:rsidRPr="0003156F" w:rsidSect="004D0D03">
          <w:headerReference w:type="default" r:id="rId15"/>
          <w:footerReference w:type="default" r:id="rId16"/>
          <w:pgSz w:w="11906" w:h="16838"/>
          <w:pgMar w:top="1440" w:right="707" w:bottom="1440" w:left="1134" w:header="708" w:footer="708" w:gutter="0"/>
          <w:cols w:space="708"/>
          <w:docGrid w:linePitch="360"/>
        </w:sectPr>
      </w:pPr>
      <w:r w:rsidRPr="0003156F">
        <w:rPr>
          <w:rFonts w:asciiTheme="minorHAnsi" w:hAnsiTheme="minorHAnsi" w:cstheme="minorHAnsi"/>
        </w:rPr>
        <w:t xml:space="preserve">ECCH’s commitment to transforming organisational culture to that of restorative justice has already been outlined.  Further to this, the </w:t>
      </w:r>
      <w:r w:rsidR="00DA2538" w:rsidRPr="0003156F">
        <w:rPr>
          <w:rFonts w:asciiTheme="minorHAnsi" w:hAnsiTheme="minorHAnsi" w:cstheme="minorHAnsi"/>
        </w:rPr>
        <w:t>organisation</w:t>
      </w:r>
      <w:r w:rsidRPr="0003156F">
        <w:rPr>
          <w:rFonts w:asciiTheme="minorHAnsi" w:hAnsiTheme="minorHAnsi" w:cstheme="minorHAnsi"/>
        </w:rPr>
        <w:t xml:space="preserve"> has affirmed that it endorses a zero acceptance of racism, discrimination, and unacceptable behaviours from and toward our workforce and our patients/service users, </w:t>
      </w:r>
      <w:proofErr w:type="gramStart"/>
      <w:r w:rsidRPr="0003156F">
        <w:rPr>
          <w:rFonts w:asciiTheme="minorHAnsi" w:hAnsiTheme="minorHAnsi" w:cstheme="minorHAnsi"/>
        </w:rPr>
        <w:t>carers</w:t>
      </w:r>
      <w:proofErr w:type="gramEnd"/>
      <w:r w:rsidRPr="0003156F">
        <w:rPr>
          <w:rFonts w:asciiTheme="minorHAnsi" w:hAnsiTheme="minorHAnsi" w:cstheme="minorHAnsi"/>
        </w:rPr>
        <w:t xml:space="preserve"> and families. With explicit role modelling led by ECCH’s Board, we will use these principles to underpin patient safety training and implement the system-based approach to patient safety responses which is at the heart of PSIRF best practice. </w:t>
      </w:r>
    </w:p>
    <w:p w14:paraId="02689E13" w14:textId="77777777" w:rsidR="00BC4EE8" w:rsidRPr="0003156F" w:rsidRDefault="00BC4EE8" w:rsidP="00BC4EE8">
      <w:pPr>
        <w:ind w:right="-330"/>
        <w:rPr>
          <w:rFonts w:cs="Arial"/>
          <w:color w:val="000000" w:themeColor="text1"/>
        </w:rPr>
      </w:pPr>
    </w:p>
    <w:p w14:paraId="0284EBA3" w14:textId="7C2141C4" w:rsidR="00BC4EE8" w:rsidRPr="0003156F" w:rsidRDefault="00BC4EE8" w:rsidP="006546A8">
      <w:pPr>
        <w:pStyle w:val="Heading2"/>
        <w:numPr>
          <w:ilvl w:val="1"/>
          <w:numId w:val="9"/>
        </w:numPr>
      </w:pPr>
      <w:bookmarkStart w:id="18" w:name="_Toc146120286"/>
      <w:r w:rsidRPr="0003156F">
        <w:t>Engaging and involving patients, families and staff following a patient safety incident</w:t>
      </w:r>
      <w:r w:rsidR="00846DD6" w:rsidRPr="0003156F">
        <w:t>.</w:t>
      </w:r>
      <w:bookmarkEnd w:id="18"/>
    </w:p>
    <w:p w14:paraId="421A0AE8" w14:textId="77777777" w:rsidR="00DA2538" w:rsidRPr="0003156F" w:rsidRDefault="00DA2538" w:rsidP="00DA2538">
      <w:pPr>
        <w:pStyle w:val="ListParagraph"/>
        <w:ind w:left="1080"/>
        <w:rPr>
          <w:lang w:val="en-US"/>
        </w:rPr>
      </w:pPr>
    </w:p>
    <w:p w14:paraId="4050908D" w14:textId="46F2A092" w:rsidR="00BC4EE8" w:rsidRPr="0003156F" w:rsidRDefault="00BC4EE8" w:rsidP="00FE047B">
      <w:pPr>
        <w:ind w:left="720"/>
        <w:jc w:val="both"/>
        <w:rPr>
          <w:rFonts w:asciiTheme="minorHAnsi" w:hAnsiTheme="minorHAnsi" w:cstheme="minorHAnsi"/>
        </w:rPr>
      </w:pPr>
      <w:r w:rsidRPr="0003156F">
        <w:rPr>
          <w:rFonts w:asciiTheme="minorHAnsi" w:hAnsiTheme="minorHAnsi" w:cstheme="minorHAnsi"/>
        </w:rPr>
        <w:t>The PSIRF recognises that learning and improvement following a patient safety incident can only be achieved if supportive systems and processes are in place. It supports the development of an effective patient safety incident response system that prioritises compassionate engagement and involvement of those affected by patient safety incidents (including patients, families, and staff). This involves working with those affected by patient safety incidents to understand and answer any questions they have in relation to the incident and signpost them to support as required.</w:t>
      </w:r>
    </w:p>
    <w:p w14:paraId="6506D9FA" w14:textId="77777777" w:rsidR="00846DD6" w:rsidRPr="0003156F" w:rsidRDefault="00846DD6" w:rsidP="00FE047B">
      <w:pPr>
        <w:ind w:left="720"/>
        <w:jc w:val="both"/>
        <w:rPr>
          <w:rFonts w:asciiTheme="minorHAnsi" w:hAnsiTheme="minorHAnsi" w:cstheme="minorHAnsi"/>
        </w:rPr>
      </w:pPr>
    </w:p>
    <w:p w14:paraId="6DC654DF" w14:textId="69704C22" w:rsidR="00BC4EE8" w:rsidRPr="0003156F" w:rsidRDefault="00BC4EE8" w:rsidP="00FE047B">
      <w:pPr>
        <w:ind w:left="720"/>
        <w:jc w:val="both"/>
        <w:rPr>
          <w:rFonts w:asciiTheme="minorHAnsi" w:hAnsiTheme="minorHAnsi" w:cstheme="minorHAnsi"/>
        </w:rPr>
      </w:pPr>
      <w:r w:rsidRPr="0003156F">
        <w:rPr>
          <w:rFonts w:asciiTheme="minorHAnsi" w:hAnsiTheme="minorHAnsi" w:cstheme="minorHAnsi"/>
        </w:rPr>
        <w:t xml:space="preserve">ECCH are firmly committed to continuously improving the care and services we provide. We want to learn from any incident where care does not go as planned or expected by our patients, their families, or carers to prevent recurrence. ECCH recognise and acknowledge the significant impact patient safety incidents can have on patients, their families, and carers. </w:t>
      </w:r>
    </w:p>
    <w:p w14:paraId="142594CA" w14:textId="77777777" w:rsidR="005A6CB3" w:rsidRPr="0003156F" w:rsidRDefault="005A6CB3" w:rsidP="00FE047B">
      <w:pPr>
        <w:ind w:left="720"/>
        <w:jc w:val="both"/>
        <w:rPr>
          <w:rFonts w:asciiTheme="minorHAnsi" w:hAnsiTheme="minorHAnsi" w:cstheme="minorHAnsi"/>
        </w:rPr>
      </w:pPr>
    </w:p>
    <w:p w14:paraId="6CB2D789" w14:textId="4BF7F796" w:rsidR="00BC4EE8" w:rsidRPr="0003156F" w:rsidRDefault="00BC4EE8" w:rsidP="00FE047B">
      <w:pPr>
        <w:ind w:left="720"/>
        <w:jc w:val="both"/>
        <w:rPr>
          <w:rFonts w:asciiTheme="minorHAnsi" w:hAnsiTheme="minorHAnsi" w:cstheme="minorHAnsi"/>
        </w:rPr>
      </w:pPr>
      <w:r w:rsidRPr="0003156F">
        <w:rPr>
          <w:rFonts w:asciiTheme="minorHAnsi" w:hAnsiTheme="minorHAnsi" w:cstheme="minorHAnsi"/>
        </w:rPr>
        <w:t xml:space="preserve">Getting involvement right with patients and families in how we respond to incidents is crucial, particularly to support improving the services we provide. Part of this involves our key principle of being open and honest whenever there is a concern about care not being as planned or expected or when a mistake has been made. </w:t>
      </w:r>
    </w:p>
    <w:p w14:paraId="02E200A6" w14:textId="77777777" w:rsidR="00595ABF" w:rsidRPr="0003156F" w:rsidRDefault="00595ABF" w:rsidP="00FE047B">
      <w:pPr>
        <w:ind w:left="720"/>
        <w:jc w:val="both"/>
        <w:rPr>
          <w:rFonts w:asciiTheme="minorHAnsi" w:hAnsiTheme="minorHAnsi" w:cstheme="minorHAnsi"/>
        </w:rPr>
      </w:pPr>
    </w:p>
    <w:p w14:paraId="24038B99" w14:textId="333F9AE6" w:rsidR="00BC4EE8" w:rsidRPr="0003156F" w:rsidRDefault="00BC4EE8" w:rsidP="00FE047B">
      <w:pPr>
        <w:ind w:left="720"/>
        <w:jc w:val="both"/>
        <w:rPr>
          <w:rFonts w:asciiTheme="minorHAnsi" w:hAnsiTheme="minorHAnsi" w:cstheme="minorHAnsi"/>
        </w:rPr>
      </w:pPr>
      <w:r w:rsidRPr="0003156F">
        <w:rPr>
          <w:rFonts w:asciiTheme="minorHAnsi" w:hAnsiTheme="minorHAnsi" w:cstheme="minorHAnsi"/>
        </w:rPr>
        <w:t xml:space="preserve">As well as meeting our regulatory and professional requirements for Duty of Candour, ECCH want to be open and transparent with our patients, families, and carers because it is the right thing to do. This is regardless of the level of harm caused by an incident. As part of our new policy framework, we will be outlining procedures that support patients, families, and carers – based on our existing Duty of Candour Policy. </w:t>
      </w:r>
    </w:p>
    <w:p w14:paraId="2A26450C" w14:textId="77777777" w:rsidR="00595ABF" w:rsidRPr="0003156F" w:rsidRDefault="00595ABF" w:rsidP="00FE047B">
      <w:pPr>
        <w:ind w:left="720"/>
        <w:jc w:val="both"/>
        <w:rPr>
          <w:rFonts w:asciiTheme="minorHAnsi" w:hAnsiTheme="minorHAnsi" w:cstheme="minorHAnsi"/>
        </w:rPr>
      </w:pPr>
    </w:p>
    <w:p w14:paraId="370F248E" w14:textId="3E5075FD" w:rsidR="00BC4EE8" w:rsidRPr="0003156F" w:rsidRDefault="00BC4EE8" w:rsidP="00FE047B">
      <w:pPr>
        <w:ind w:left="720"/>
        <w:jc w:val="both"/>
        <w:rPr>
          <w:rFonts w:asciiTheme="minorHAnsi" w:hAnsiTheme="minorHAnsi" w:cstheme="minorHAnsi"/>
        </w:rPr>
      </w:pPr>
      <w:r w:rsidRPr="0003156F">
        <w:rPr>
          <w:rFonts w:asciiTheme="minorHAnsi" w:hAnsiTheme="minorHAnsi" w:cstheme="minorHAnsi"/>
        </w:rPr>
        <w:t xml:space="preserve">In addition, in ECCH we have a Patient </w:t>
      </w:r>
      <w:r w:rsidR="00DA2538" w:rsidRPr="0003156F">
        <w:rPr>
          <w:rFonts w:asciiTheme="minorHAnsi" w:hAnsiTheme="minorHAnsi" w:cstheme="minorHAnsi"/>
        </w:rPr>
        <w:t>A</w:t>
      </w:r>
      <w:r w:rsidRPr="0003156F">
        <w:rPr>
          <w:rFonts w:asciiTheme="minorHAnsi" w:hAnsiTheme="minorHAnsi" w:cstheme="minorHAnsi"/>
        </w:rPr>
        <w:t xml:space="preserve">dvice and </w:t>
      </w:r>
      <w:r w:rsidR="00DA2538" w:rsidRPr="0003156F">
        <w:rPr>
          <w:rFonts w:asciiTheme="minorHAnsi" w:hAnsiTheme="minorHAnsi" w:cstheme="minorHAnsi"/>
        </w:rPr>
        <w:t>L</w:t>
      </w:r>
      <w:r w:rsidRPr="0003156F">
        <w:rPr>
          <w:rFonts w:asciiTheme="minorHAnsi" w:hAnsiTheme="minorHAnsi" w:cstheme="minorHAnsi"/>
        </w:rPr>
        <w:t xml:space="preserve">iaison </w:t>
      </w:r>
      <w:r w:rsidR="00DA2538" w:rsidRPr="0003156F">
        <w:rPr>
          <w:rFonts w:asciiTheme="minorHAnsi" w:hAnsiTheme="minorHAnsi" w:cstheme="minorHAnsi"/>
        </w:rPr>
        <w:t>S</w:t>
      </w:r>
      <w:r w:rsidRPr="0003156F">
        <w:rPr>
          <w:rFonts w:asciiTheme="minorHAnsi" w:hAnsiTheme="minorHAnsi" w:cstheme="minorHAnsi"/>
        </w:rPr>
        <w:t xml:space="preserve">ervice (PALS). </w:t>
      </w:r>
      <w:r w:rsidR="00CD1ABB">
        <w:rPr>
          <w:rFonts w:asciiTheme="minorHAnsi" w:hAnsiTheme="minorHAnsi" w:cstheme="minorHAnsi"/>
        </w:rPr>
        <w:t xml:space="preserve"> </w:t>
      </w:r>
      <w:r w:rsidRPr="0003156F">
        <w:rPr>
          <w:rFonts w:asciiTheme="minorHAnsi" w:hAnsiTheme="minorHAnsi" w:cstheme="minorHAnsi"/>
        </w:rPr>
        <w:t xml:space="preserve">People with a concern, comment, complaint or compliment about care or any aspect of ECCH services are encouraged to speak with a member of the care team. Should the care team be unable to resolve the concern then PALS can provide support and advice to patients, families, carers, and friends. PALS is a free and confidential service and the PALS team act independently of clinical teams when managing patient and family concerns. The PALS service will liaise with staff, managers and, where appropriate, with other relevant organisations to negotiate immediate and prompt </w:t>
      </w:r>
      <w:r w:rsidR="00595ABF" w:rsidRPr="0003156F">
        <w:rPr>
          <w:rFonts w:asciiTheme="minorHAnsi" w:hAnsiTheme="minorHAnsi" w:cstheme="minorHAnsi"/>
        </w:rPr>
        <w:t>solutions.</w:t>
      </w:r>
    </w:p>
    <w:p w14:paraId="6C7B9A10" w14:textId="77777777" w:rsidR="00595ABF" w:rsidRPr="0003156F" w:rsidRDefault="00595ABF" w:rsidP="00FE047B">
      <w:pPr>
        <w:ind w:left="720"/>
        <w:jc w:val="both"/>
        <w:rPr>
          <w:rFonts w:asciiTheme="minorHAnsi" w:hAnsiTheme="minorHAnsi" w:cstheme="minorHAnsi"/>
        </w:rPr>
      </w:pPr>
    </w:p>
    <w:p w14:paraId="5AFA295C" w14:textId="77777777" w:rsidR="00BC4EE8" w:rsidRPr="0003156F" w:rsidRDefault="00BC4EE8" w:rsidP="00FE047B">
      <w:pPr>
        <w:spacing w:after="120"/>
        <w:ind w:left="720"/>
        <w:jc w:val="both"/>
        <w:rPr>
          <w:rFonts w:asciiTheme="minorHAnsi" w:hAnsiTheme="minorHAnsi" w:cstheme="minorHAnsi"/>
        </w:rPr>
      </w:pPr>
      <w:r w:rsidRPr="0003156F">
        <w:rPr>
          <w:rFonts w:asciiTheme="minorHAnsi" w:hAnsiTheme="minorHAnsi" w:cstheme="minorHAnsi"/>
        </w:rPr>
        <w:t>PALS can help and support with the following:</w:t>
      </w:r>
    </w:p>
    <w:p w14:paraId="4A119D17" w14:textId="77777777" w:rsidR="00BC4EE8" w:rsidRPr="0003156F" w:rsidRDefault="00BC4EE8" w:rsidP="00FE047B">
      <w:pPr>
        <w:spacing w:after="60"/>
        <w:ind w:left="1276"/>
        <w:jc w:val="both"/>
        <w:rPr>
          <w:rFonts w:asciiTheme="minorHAnsi" w:hAnsiTheme="minorHAnsi" w:cstheme="minorHAnsi"/>
          <w:lang w:bidi="en-GB"/>
        </w:rPr>
      </w:pPr>
      <w:r w:rsidRPr="0003156F">
        <w:rPr>
          <w:rFonts w:asciiTheme="minorHAnsi" w:hAnsiTheme="minorHAnsi" w:cstheme="minorHAnsi"/>
          <w:lang w:bidi="en-GB"/>
        </w:rPr>
        <w:t>• advice and information</w:t>
      </w:r>
    </w:p>
    <w:p w14:paraId="20C46010" w14:textId="77777777" w:rsidR="00BC4EE8" w:rsidRPr="0003156F" w:rsidRDefault="00BC4EE8" w:rsidP="00FE047B">
      <w:pPr>
        <w:spacing w:after="60"/>
        <w:ind w:left="1276"/>
        <w:jc w:val="both"/>
        <w:rPr>
          <w:rFonts w:asciiTheme="minorHAnsi" w:hAnsiTheme="minorHAnsi" w:cstheme="minorHAnsi"/>
          <w:lang w:bidi="en-GB"/>
        </w:rPr>
      </w:pPr>
      <w:r w:rsidRPr="0003156F">
        <w:rPr>
          <w:rFonts w:asciiTheme="minorHAnsi" w:hAnsiTheme="minorHAnsi" w:cstheme="minorHAnsi"/>
          <w:lang w:bidi="en-GB"/>
        </w:rPr>
        <w:t>• comments and suggestions</w:t>
      </w:r>
    </w:p>
    <w:p w14:paraId="28A5FE16" w14:textId="77777777" w:rsidR="00BC4EE8" w:rsidRPr="0003156F" w:rsidRDefault="00BC4EE8" w:rsidP="00FE047B">
      <w:pPr>
        <w:spacing w:after="60"/>
        <w:ind w:left="1276"/>
        <w:jc w:val="both"/>
        <w:rPr>
          <w:rFonts w:asciiTheme="minorHAnsi" w:hAnsiTheme="minorHAnsi" w:cstheme="minorHAnsi"/>
          <w:lang w:bidi="en-GB"/>
        </w:rPr>
      </w:pPr>
      <w:r w:rsidRPr="0003156F">
        <w:rPr>
          <w:rFonts w:asciiTheme="minorHAnsi" w:hAnsiTheme="minorHAnsi" w:cstheme="minorHAnsi"/>
          <w:lang w:bidi="en-GB"/>
        </w:rPr>
        <w:t>• compliments and thanks</w:t>
      </w:r>
    </w:p>
    <w:p w14:paraId="03115548" w14:textId="77777777" w:rsidR="00BC4EE8" w:rsidRPr="0003156F" w:rsidRDefault="00BC4EE8" w:rsidP="00FE047B">
      <w:pPr>
        <w:spacing w:after="60"/>
        <w:ind w:left="1276"/>
        <w:jc w:val="both"/>
        <w:rPr>
          <w:rFonts w:asciiTheme="minorHAnsi" w:hAnsiTheme="minorHAnsi" w:cstheme="minorHAnsi"/>
          <w:lang w:bidi="en-GB"/>
        </w:rPr>
      </w:pPr>
      <w:r w:rsidRPr="0003156F">
        <w:rPr>
          <w:rFonts w:asciiTheme="minorHAnsi" w:hAnsiTheme="minorHAnsi" w:cstheme="minorHAnsi"/>
          <w:lang w:bidi="en-GB"/>
        </w:rPr>
        <w:t>• informal complaints</w:t>
      </w:r>
    </w:p>
    <w:p w14:paraId="4B0162FA" w14:textId="2FCB33D1" w:rsidR="00BC4EE8" w:rsidRDefault="00BC4EE8" w:rsidP="00FE047B">
      <w:pPr>
        <w:ind w:left="1276"/>
        <w:jc w:val="both"/>
        <w:rPr>
          <w:rFonts w:asciiTheme="minorHAnsi" w:hAnsiTheme="minorHAnsi" w:cstheme="minorHAnsi"/>
          <w:lang w:bidi="en-GB"/>
        </w:rPr>
      </w:pPr>
      <w:r w:rsidRPr="0003156F">
        <w:rPr>
          <w:rFonts w:asciiTheme="minorHAnsi" w:hAnsiTheme="minorHAnsi" w:cstheme="minorHAnsi"/>
          <w:lang w:bidi="en-GB"/>
        </w:rPr>
        <w:t>• advice about how to make a formal complaint</w:t>
      </w:r>
    </w:p>
    <w:p w14:paraId="218FA8A7" w14:textId="77777777" w:rsidR="00CD1ABB" w:rsidRPr="0003156F" w:rsidRDefault="00CD1ABB" w:rsidP="00FE047B">
      <w:pPr>
        <w:ind w:left="720"/>
        <w:jc w:val="both"/>
        <w:rPr>
          <w:rFonts w:asciiTheme="minorHAnsi" w:hAnsiTheme="minorHAnsi" w:cstheme="minorHAnsi"/>
          <w:lang w:bidi="en-GB"/>
        </w:rPr>
      </w:pPr>
    </w:p>
    <w:p w14:paraId="0F3EF707" w14:textId="762E878F" w:rsidR="00BC4EE8" w:rsidRPr="0003156F" w:rsidRDefault="00BC4EE8" w:rsidP="00FE047B">
      <w:pPr>
        <w:ind w:left="720"/>
        <w:jc w:val="both"/>
        <w:rPr>
          <w:rFonts w:asciiTheme="minorHAnsi" w:hAnsiTheme="minorHAnsi" w:cstheme="minorHAnsi"/>
          <w:lang w:bidi="en-GB"/>
        </w:rPr>
      </w:pPr>
      <w:r w:rsidRPr="0003156F">
        <w:rPr>
          <w:rFonts w:asciiTheme="minorHAnsi" w:hAnsiTheme="minorHAnsi" w:cstheme="minorHAnsi"/>
          <w:lang w:bidi="en-GB"/>
        </w:rPr>
        <w:t>If the PALS team is unable to answer the questions raised, the team will provide advice in terms of organisations which can be approached to assist.</w:t>
      </w:r>
    </w:p>
    <w:p w14:paraId="72136EF5" w14:textId="77777777" w:rsidR="00846DD6" w:rsidRPr="0003156F" w:rsidRDefault="00846DD6" w:rsidP="00FE047B">
      <w:pPr>
        <w:ind w:left="720"/>
        <w:jc w:val="both"/>
        <w:rPr>
          <w:rFonts w:asciiTheme="minorHAnsi" w:hAnsiTheme="minorHAnsi" w:cstheme="minorHAnsi"/>
          <w:lang w:bidi="en-GB"/>
        </w:rPr>
      </w:pPr>
    </w:p>
    <w:p w14:paraId="7D9788BA" w14:textId="0ABFCBE3" w:rsidR="00BC4EE8" w:rsidRPr="0003156F" w:rsidRDefault="00BC4EE8" w:rsidP="00FE047B">
      <w:pPr>
        <w:ind w:left="720"/>
        <w:jc w:val="both"/>
        <w:rPr>
          <w:rFonts w:asciiTheme="minorHAnsi" w:hAnsiTheme="minorHAnsi" w:cstheme="minorHAnsi"/>
          <w:lang w:bidi="en-GB"/>
        </w:rPr>
      </w:pPr>
      <w:r w:rsidRPr="0003156F">
        <w:rPr>
          <w:rFonts w:asciiTheme="minorHAnsi" w:hAnsiTheme="minorHAnsi" w:cstheme="minorHAnsi"/>
          <w:lang w:bidi="en-GB"/>
        </w:rPr>
        <w:lastRenderedPageBreak/>
        <w:t>We recognise that there might also be other forms of support that can help those affected by a Patient Safety incident and will work with patients, families, and carers to signpost to their preferred source for this.</w:t>
      </w:r>
    </w:p>
    <w:p w14:paraId="7AFD73F1" w14:textId="77777777" w:rsidR="00DA2538" w:rsidRPr="0003156F" w:rsidRDefault="00DA2538" w:rsidP="00FE047B">
      <w:pPr>
        <w:ind w:left="720"/>
        <w:jc w:val="both"/>
        <w:rPr>
          <w:rFonts w:asciiTheme="minorHAnsi" w:hAnsiTheme="minorHAnsi" w:cstheme="minorHAnsi"/>
          <w:lang w:bidi="en-GB"/>
        </w:rPr>
      </w:pPr>
    </w:p>
    <w:p w14:paraId="2BDC7FBC" w14:textId="7219C2D5" w:rsidR="00DA2538" w:rsidRPr="0003156F" w:rsidRDefault="00DA2538" w:rsidP="00FE047B">
      <w:pPr>
        <w:ind w:left="720"/>
        <w:jc w:val="both"/>
        <w:rPr>
          <w:rFonts w:asciiTheme="minorHAnsi" w:hAnsiTheme="minorHAnsi" w:cstheme="minorHAnsi"/>
          <w:lang w:bidi="en-GB"/>
        </w:rPr>
      </w:pPr>
      <w:r w:rsidRPr="0003156F">
        <w:rPr>
          <w:rFonts w:asciiTheme="minorHAnsi" w:hAnsiTheme="minorHAnsi" w:cstheme="minorHAnsi"/>
          <w:lang w:bidi="en-GB"/>
        </w:rPr>
        <w:t xml:space="preserve">(Press </w:t>
      </w:r>
      <w:proofErr w:type="spellStart"/>
      <w:r w:rsidRPr="0003156F">
        <w:rPr>
          <w:rFonts w:asciiTheme="minorHAnsi" w:hAnsiTheme="minorHAnsi" w:cstheme="minorHAnsi"/>
          <w:lang w:bidi="en-GB"/>
        </w:rPr>
        <w:t>CTRL+Click</w:t>
      </w:r>
      <w:proofErr w:type="spellEnd"/>
      <w:r w:rsidRPr="0003156F">
        <w:rPr>
          <w:rFonts w:asciiTheme="minorHAnsi" w:hAnsiTheme="minorHAnsi" w:cstheme="minorHAnsi"/>
          <w:lang w:bidi="en-GB"/>
        </w:rPr>
        <w:t xml:space="preserve"> to access links below)</w:t>
      </w:r>
    </w:p>
    <w:p w14:paraId="61546A73" w14:textId="77777777" w:rsidR="001E2909" w:rsidRPr="0003156F" w:rsidRDefault="001E2909" w:rsidP="00FE047B">
      <w:pPr>
        <w:ind w:left="720"/>
        <w:jc w:val="both"/>
        <w:rPr>
          <w:rFonts w:asciiTheme="minorHAnsi" w:hAnsiTheme="minorHAnsi" w:cstheme="minorHAnsi"/>
          <w:lang w:bidi="en-GB"/>
        </w:rPr>
      </w:pPr>
    </w:p>
    <w:p w14:paraId="4FD7AFF5" w14:textId="501FE179" w:rsidR="00DA2538" w:rsidRPr="0003156F" w:rsidRDefault="00BC4EE8" w:rsidP="00FE047B">
      <w:pPr>
        <w:pStyle w:val="ListParagraph"/>
        <w:spacing w:after="120" w:line="360" w:lineRule="atLeast"/>
        <w:ind w:left="1440" w:right="119"/>
        <w:contextualSpacing w:val="0"/>
        <w:jc w:val="both"/>
        <w:rPr>
          <w:rFonts w:cs="Arial"/>
          <w:b/>
          <w:bCs/>
          <w:color w:val="000000" w:themeColor="text1"/>
          <w:u w:val="single"/>
          <w:lang w:bidi="en-GB"/>
        </w:rPr>
      </w:pPr>
      <w:r w:rsidRPr="0003156F">
        <w:rPr>
          <w:rFonts w:cs="Arial"/>
          <w:b/>
          <w:bCs/>
          <w:color w:val="000000" w:themeColor="text1"/>
          <w:u w:val="single"/>
          <w:lang w:bidi="en-GB"/>
        </w:rPr>
        <w:t xml:space="preserve">National guidance for NHS trusts engaging with bereaved </w:t>
      </w:r>
      <w:proofErr w:type="gramStart"/>
      <w:r w:rsidRPr="0003156F">
        <w:rPr>
          <w:rFonts w:cs="Arial"/>
          <w:b/>
          <w:bCs/>
          <w:color w:val="000000" w:themeColor="text1"/>
          <w:u w:val="single"/>
          <w:lang w:bidi="en-GB"/>
        </w:rPr>
        <w:t>families</w:t>
      </w:r>
      <w:proofErr w:type="gramEnd"/>
    </w:p>
    <w:p w14:paraId="2F4BB90A" w14:textId="77777777" w:rsidR="00DA2538" w:rsidRPr="0003156F" w:rsidRDefault="00FE047B" w:rsidP="00FE047B">
      <w:pPr>
        <w:pStyle w:val="ListParagraph"/>
        <w:numPr>
          <w:ilvl w:val="0"/>
          <w:numId w:val="15"/>
        </w:numPr>
        <w:spacing w:after="120" w:line="360" w:lineRule="atLeast"/>
        <w:ind w:right="119"/>
        <w:contextualSpacing w:val="0"/>
        <w:jc w:val="both"/>
        <w:rPr>
          <w:rFonts w:cs="Arial"/>
          <w:b/>
          <w:bCs/>
          <w:color w:val="0070C0"/>
          <w:u w:val="single"/>
          <w:lang w:bidi="en-GB"/>
        </w:rPr>
      </w:pPr>
      <w:hyperlink r:id="rId17" w:history="1">
        <w:r w:rsidR="00DA2538" w:rsidRPr="0003156F">
          <w:rPr>
            <w:rStyle w:val="Hyperlink"/>
            <w:rFonts w:cs="Arial"/>
            <w:b/>
            <w:bCs/>
            <w:color w:val="0070C0"/>
            <w:lang w:bidi="en-GB"/>
          </w:rPr>
          <w:t>https://www.england.nhs.uk/wp-content/uploads/2018/08/learning-from-deaths-working-with-families-v2.pdf</w:t>
        </w:r>
      </w:hyperlink>
    </w:p>
    <w:p w14:paraId="3788FA65" w14:textId="77777777" w:rsidR="00DA2538" w:rsidRPr="0003156F" w:rsidRDefault="00BC4EE8" w:rsidP="00FE047B">
      <w:pPr>
        <w:pStyle w:val="ListParagraph"/>
        <w:numPr>
          <w:ilvl w:val="0"/>
          <w:numId w:val="15"/>
        </w:numPr>
        <w:spacing w:after="120" w:line="360" w:lineRule="atLeast"/>
        <w:ind w:right="119"/>
        <w:contextualSpacing w:val="0"/>
        <w:jc w:val="both"/>
        <w:rPr>
          <w:rFonts w:cs="Arial"/>
          <w:b/>
          <w:bCs/>
          <w:color w:val="0070C0"/>
          <w:u w:val="single"/>
          <w:lang w:bidi="en-GB"/>
        </w:rPr>
      </w:pPr>
      <w:r w:rsidRPr="0003156F">
        <w:rPr>
          <w:rFonts w:cs="Arial"/>
          <w:b/>
          <w:bCs/>
          <w:color w:val="0070C0"/>
          <w:u w:val="single"/>
          <w:lang w:bidi="en-GB"/>
        </w:rPr>
        <w:t>Learning from deaths – Information for families</w:t>
      </w:r>
    </w:p>
    <w:p w14:paraId="3312E0D4" w14:textId="77777777" w:rsidR="00DA2538" w:rsidRPr="0003156F" w:rsidRDefault="00FE047B" w:rsidP="00FE047B">
      <w:pPr>
        <w:pStyle w:val="ListParagraph"/>
        <w:numPr>
          <w:ilvl w:val="0"/>
          <w:numId w:val="15"/>
        </w:numPr>
        <w:spacing w:after="120" w:line="360" w:lineRule="atLeast"/>
        <w:ind w:right="119"/>
        <w:contextualSpacing w:val="0"/>
        <w:jc w:val="both"/>
        <w:rPr>
          <w:rFonts w:cs="Arial"/>
          <w:b/>
          <w:bCs/>
          <w:color w:val="0070C0"/>
          <w:u w:val="single"/>
          <w:lang w:bidi="en-GB"/>
        </w:rPr>
      </w:pPr>
      <w:hyperlink r:id="rId18" w:history="1">
        <w:r w:rsidR="00DA2538" w:rsidRPr="0003156F">
          <w:rPr>
            <w:rStyle w:val="Hyperlink"/>
            <w:rFonts w:cs="Arial"/>
            <w:b/>
            <w:bCs/>
            <w:color w:val="0070C0"/>
            <w:lang w:bidi="en-GB"/>
          </w:rPr>
          <w:t>https://www.england.nhs.uk/publication/learning-from-deaths-information-for-families/</w:t>
        </w:r>
      </w:hyperlink>
      <w:r w:rsidR="00BC4EE8" w:rsidRPr="0003156F">
        <w:rPr>
          <w:rFonts w:cs="Arial"/>
          <w:b/>
          <w:bCs/>
          <w:color w:val="000000" w:themeColor="text1"/>
          <w:lang w:bidi="en-GB"/>
        </w:rPr>
        <w:t xml:space="preserve"> </w:t>
      </w:r>
      <w:r w:rsidR="00BC4EE8" w:rsidRPr="0003156F">
        <w:rPr>
          <w:rFonts w:cs="Arial"/>
          <w:color w:val="000000" w:themeColor="text1"/>
          <w:lang w:bidi="en-GB"/>
        </w:rPr>
        <w:t>explains what happens after a bereavement (including when a death is referred to a coroner) and how families and carers should comment on care received.</w:t>
      </w:r>
    </w:p>
    <w:p w14:paraId="1737FB44" w14:textId="77777777" w:rsidR="00DA2538" w:rsidRPr="0003156F" w:rsidRDefault="00BC4EE8" w:rsidP="00FE047B">
      <w:pPr>
        <w:pStyle w:val="ListParagraph"/>
        <w:numPr>
          <w:ilvl w:val="0"/>
          <w:numId w:val="15"/>
        </w:numPr>
        <w:spacing w:after="120" w:line="360" w:lineRule="atLeast"/>
        <w:ind w:right="119"/>
        <w:contextualSpacing w:val="0"/>
        <w:jc w:val="both"/>
        <w:rPr>
          <w:rFonts w:cs="Arial"/>
          <w:b/>
          <w:bCs/>
          <w:color w:val="0070C0"/>
          <w:u w:val="single"/>
          <w:lang w:bidi="en-GB"/>
        </w:rPr>
      </w:pPr>
      <w:r w:rsidRPr="0003156F">
        <w:rPr>
          <w:rFonts w:cs="Arial"/>
          <w:b/>
          <w:bCs/>
          <w:color w:val="0070C0"/>
          <w:u w:val="single"/>
          <w:lang w:bidi="en-GB"/>
        </w:rPr>
        <w:t xml:space="preserve">Help is at Hand – for those bereaved by </w:t>
      </w:r>
      <w:proofErr w:type="gramStart"/>
      <w:r w:rsidRPr="0003156F">
        <w:rPr>
          <w:rFonts w:cs="Arial"/>
          <w:b/>
          <w:bCs/>
          <w:color w:val="0070C0"/>
          <w:u w:val="single"/>
          <w:lang w:bidi="en-GB"/>
        </w:rPr>
        <w:t>suicide</w:t>
      </w:r>
      <w:proofErr w:type="gramEnd"/>
    </w:p>
    <w:p w14:paraId="6A19EFE6" w14:textId="77777777" w:rsidR="00DA2538" w:rsidRPr="0003156F" w:rsidRDefault="00FE047B" w:rsidP="00FE047B">
      <w:pPr>
        <w:pStyle w:val="ListParagraph"/>
        <w:numPr>
          <w:ilvl w:val="0"/>
          <w:numId w:val="15"/>
        </w:numPr>
        <w:spacing w:after="120" w:line="360" w:lineRule="atLeast"/>
        <w:ind w:right="119"/>
        <w:contextualSpacing w:val="0"/>
        <w:jc w:val="both"/>
        <w:rPr>
          <w:rFonts w:cs="Arial"/>
          <w:b/>
          <w:bCs/>
          <w:color w:val="0070C0"/>
          <w:u w:val="single"/>
          <w:lang w:bidi="en-GB"/>
        </w:rPr>
      </w:pPr>
      <w:hyperlink r:id="rId19" w:history="1">
        <w:r w:rsidR="00DA2538" w:rsidRPr="0003156F">
          <w:rPr>
            <w:rStyle w:val="Hyperlink"/>
            <w:rFonts w:cs="Arial"/>
            <w:b/>
            <w:bCs/>
            <w:color w:val="0070C0"/>
            <w:lang w:bidi="en-GB"/>
          </w:rPr>
          <w:t>https://www.nhs.uk/Livewell/Suicide/Documents/Help%20is%20at%20Hand.pdf</w:t>
        </w:r>
      </w:hyperlink>
      <w:r w:rsidR="00BC4EE8" w:rsidRPr="0003156F">
        <w:rPr>
          <w:rFonts w:cs="Arial"/>
          <w:b/>
          <w:bCs/>
          <w:color w:val="0070C0"/>
          <w:lang w:bidi="en-GB"/>
        </w:rPr>
        <w:t xml:space="preserve"> </w:t>
      </w:r>
      <w:r w:rsidR="00BC4EE8" w:rsidRPr="0003156F">
        <w:rPr>
          <w:rFonts w:cs="Arial"/>
          <w:color w:val="000000" w:themeColor="text1"/>
          <w:lang w:bidi="en-GB"/>
        </w:rPr>
        <w:t>specifically for those bereaved by suicide this booklet offers practical support</w:t>
      </w:r>
      <w:r w:rsidR="00BC4EE8" w:rsidRPr="0003156F">
        <w:rPr>
          <w:rFonts w:cs="Arial"/>
          <w:b/>
          <w:bCs/>
          <w:color w:val="000000" w:themeColor="text1"/>
          <w:lang w:bidi="en-GB"/>
        </w:rPr>
        <w:t xml:space="preserve"> </w:t>
      </w:r>
      <w:r w:rsidR="00BC4EE8" w:rsidRPr="0003156F">
        <w:rPr>
          <w:rFonts w:cs="Arial"/>
          <w:color w:val="000000" w:themeColor="text1"/>
          <w:lang w:bidi="en-GB"/>
        </w:rPr>
        <w:t>and guidance who have suffered loss in this way.</w:t>
      </w:r>
    </w:p>
    <w:p w14:paraId="3B6C49E0" w14:textId="77777777" w:rsidR="00DA2538" w:rsidRPr="0003156F" w:rsidRDefault="00BC4EE8" w:rsidP="00FE047B">
      <w:pPr>
        <w:pStyle w:val="ListParagraph"/>
        <w:numPr>
          <w:ilvl w:val="0"/>
          <w:numId w:val="15"/>
        </w:numPr>
        <w:spacing w:after="120" w:line="360" w:lineRule="atLeast"/>
        <w:ind w:right="119"/>
        <w:contextualSpacing w:val="0"/>
        <w:jc w:val="both"/>
        <w:rPr>
          <w:rFonts w:cs="Arial"/>
          <w:b/>
          <w:bCs/>
          <w:color w:val="0070C0"/>
          <w:u w:val="single"/>
          <w:lang w:bidi="en-GB"/>
        </w:rPr>
      </w:pPr>
      <w:r w:rsidRPr="0003156F">
        <w:rPr>
          <w:rFonts w:cs="Arial"/>
          <w:b/>
          <w:bCs/>
          <w:color w:val="0070C0"/>
          <w:u w:val="single"/>
          <w:lang w:bidi="en-GB"/>
        </w:rPr>
        <w:t>Mental Health Homicide support</w:t>
      </w:r>
    </w:p>
    <w:p w14:paraId="2465C0CE" w14:textId="77777777" w:rsidR="00DA2538" w:rsidRPr="0003156F" w:rsidRDefault="00FE047B" w:rsidP="00FE047B">
      <w:pPr>
        <w:pStyle w:val="ListParagraph"/>
        <w:numPr>
          <w:ilvl w:val="0"/>
          <w:numId w:val="15"/>
        </w:numPr>
        <w:spacing w:after="120" w:line="360" w:lineRule="atLeast"/>
        <w:ind w:left="1434" w:right="119" w:hanging="357"/>
        <w:contextualSpacing w:val="0"/>
        <w:jc w:val="both"/>
        <w:rPr>
          <w:rFonts w:cs="Arial"/>
          <w:b/>
          <w:bCs/>
          <w:color w:val="0070C0"/>
          <w:u w:val="single"/>
          <w:lang w:bidi="en-GB"/>
        </w:rPr>
      </w:pPr>
      <w:hyperlink r:id="rId20" w:history="1">
        <w:r w:rsidR="00DA2538" w:rsidRPr="0003156F">
          <w:rPr>
            <w:rStyle w:val="Hyperlink"/>
            <w:rFonts w:cs="Arial"/>
            <w:b/>
            <w:bCs/>
            <w:color w:val="0070C0"/>
            <w:lang w:bidi="en-GB"/>
          </w:rPr>
          <w:t>https://www.england.nhs.uk/london/our-work/mental-health-support/homicide-support/</w:t>
        </w:r>
      </w:hyperlink>
      <w:r w:rsidR="00BC4EE8" w:rsidRPr="0003156F">
        <w:rPr>
          <w:rFonts w:cs="Arial"/>
          <w:b/>
          <w:bCs/>
          <w:color w:val="0070C0"/>
          <w:lang w:bidi="en-GB"/>
        </w:rPr>
        <w:t xml:space="preserve"> </w:t>
      </w:r>
      <w:r w:rsidR="00BC4EE8" w:rsidRPr="0003156F">
        <w:rPr>
          <w:rFonts w:cs="Arial"/>
          <w:color w:val="000000" w:themeColor="text1"/>
          <w:lang w:bidi="en-GB"/>
        </w:rPr>
        <w:t>for staff and families. This information has been developed by the London region independent investigation team in collaboration with the Metropolitan Police. It is recommended that, following a mental health homicide or attempted homicide, the principles of the duty of candour are extended beyond the family and carers of the person who died, to the family of the perpetrator and others who died, and to other surviving victims and their families.</w:t>
      </w:r>
    </w:p>
    <w:p w14:paraId="468B7EBC" w14:textId="104A1873" w:rsidR="00DA2538" w:rsidRPr="0003156F" w:rsidRDefault="00BC4EE8" w:rsidP="00FE047B">
      <w:pPr>
        <w:pStyle w:val="ListParagraph"/>
        <w:spacing w:after="120" w:line="360" w:lineRule="atLeast"/>
        <w:ind w:left="1440" w:right="119"/>
        <w:contextualSpacing w:val="0"/>
        <w:jc w:val="both"/>
        <w:rPr>
          <w:rFonts w:cs="Arial"/>
          <w:b/>
          <w:bCs/>
          <w:color w:val="000000" w:themeColor="text1"/>
          <w:u w:val="single"/>
          <w:lang w:bidi="en-GB"/>
        </w:rPr>
      </w:pPr>
      <w:r w:rsidRPr="0003156F">
        <w:rPr>
          <w:rFonts w:cs="Arial"/>
          <w:b/>
          <w:bCs/>
          <w:color w:val="000000" w:themeColor="text1"/>
          <w:u w:val="single"/>
          <w:lang w:bidi="en-GB"/>
        </w:rPr>
        <w:t>Child death support</w:t>
      </w:r>
    </w:p>
    <w:p w14:paraId="7A78E1BB" w14:textId="77777777" w:rsidR="00DA2538" w:rsidRPr="0003156F" w:rsidRDefault="00FE047B" w:rsidP="00FE047B">
      <w:pPr>
        <w:pStyle w:val="ListParagraph"/>
        <w:numPr>
          <w:ilvl w:val="0"/>
          <w:numId w:val="15"/>
        </w:numPr>
        <w:spacing w:after="120" w:line="360" w:lineRule="atLeast"/>
        <w:ind w:right="119"/>
        <w:contextualSpacing w:val="0"/>
        <w:jc w:val="both"/>
        <w:rPr>
          <w:rFonts w:cs="Arial"/>
          <w:b/>
          <w:bCs/>
          <w:color w:val="0070C0"/>
          <w:u w:val="single"/>
          <w:lang w:bidi="en-GB"/>
        </w:rPr>
      </w:pPr>
      <w:hyperlink r:id="rId21" w:history="1">
        <w:r w:rsidR="00DA2538" w:rsidRPr="0003156F">
          <w:rPr>
            <w:rStyle w:val="Hyperlink"/>
            <w:rFonts w:cs="Arial"/>
            <w:b/>
            <w:bCs/>
            <w:color w:val="0070C0"/>
            <w:lang w:bidi="en-GB"/>
          </w:rPr>
          <w:t>https://www.childbereavementuk.org/grieving-for-a-child-of-any-age</w:t>
        </w:r>
      </w:hyperlink>
    </w:p>
    <w:p w14:paraId="313B5064" w14:textId="77777777" w:rsidR="00DA2538" w:rsidRPr="0003156F" w:rsidRDefault="00FE047B" w:rsidP="00FE047B">
      <w:pPr>
        <w:pStyle w:val="ListParagraph"/>
        <w:numPr>
          <w:ilvl w:val="0"/>
          <w:numId w:val="15"/>
        </w:numPr>
        <w:spacing w:after="120" w:line="360" w:lineRule="atLeast"/>
        <w:ind w:right="119"/>
        <w:contextualSpacing w:val="0"/>
        <w:jc w:val="both"/>
        <w:rPr>
          <w:rFonts w:cs="Arial"/>
          <w:b/>
          <w:bCs/>
          <w:color w:val="0070C0"/>
          <w:u w:val="single"/>
          <w:lang w:bidi="en-GB"/>
        </w:rPr>
      </w:pPr>
      <w:hyperlink r:id="rId22" w:history="1">
        <w:r w:rsidR="00DA2538" w:rsidRPr="0003156F">
          <w:rPr>
            <w:rStyle w:val="Hyperlink"/>
            <w:rFonts w:cs="Arial"/>
            <w:b/>
            <w:bCs/>
            <w:color w:val="0070C0"/>
            <w:lang w:bidi="en-GB"/>
          </w:rPr>
          <w:t>https://www.lullabytrust.org.uk/bereavement-support/</w:t>
        </w:r>
      </w:hyperlink>
    </w:p>
    <w:p w14:paraId="61233225" w14:textId="77777777" w:rsidR="00DA2538" w:rsidRPr="0003156F" w:rsidRDefault="00BC4EE8" w:rsidP="00FE047B">
      <w:pPr>
        <w:pStyle w:val="ListParagraph"/>
        <w:spacing w:after="120" w:line="360" w:lineRule="atLeast"/>
        <w:ind w:left="1440" w:right="119"/>
        <w:contextualSpacing w:val="0"/>
        <w:jc w:val="both"/>
        <w:rPr>
          <w:rFonts w:cs="Arial"/>
          <w:color w:val="000000" w:themeColor="text1"/>
          <w:lang w:bidi="en-GB"/>
        </w:rPr>
      </w:pPr>
      <w:r w:rsidRPr="0003156F">
        <w:rPr>
          <w:rFonts w:cs="Arial"/>
          <w:color w:val="000000" w:themeColor="text1"/>
          <w:lang w:bidi="en-GB"/>
        </w:rPr>
        <w:t>Both sites offer support and practical guidance for those who have lost a child in infancy or at any age.</w:t>
      </w:r>
    </w:p>
    <w:p w14:paraId="16953F4F" w14:textId="77777777" w:rsidR="00DA2538" w:rsidRPr="0003156F" w:rsidRDefault="00BC4EE8" w:rsidP="00FE047B">
      <w:pPr>
        <w:pStyle w:val="ListParagraph"/>
        <w:spacing w:after="120" w:line="360" w:lineRule="atLeast"/>
        <w:ind w:left="1440" w:right="119"/>
        <w:contextualSpacing w:val="0"/>
        <w:jc w:val="both"/>
        <w:rPr>
          <w:rFonts w:cs="Arial"/>
          <w:b/>
          <w:bCs/>
          <w:color w:val="000000" w:themeColor="text1"/>
          <w:u w:val="single"/>
          <w:lang w:bidi="en-GB"/>
        </w:rPr>
      </w:pPr>
      <w:r w:rsidRPr="0003156F">
        <w:rPr>
          <w:rFonts w:cs="Arial"/>
          <w:b/>
          <w:bCs/>
          <w:color w:val="000000" w:themeColor="text1"/>
          <w:u w:val="single"/>
          <w:lang w:bidi="en-GB"/>
        </w:rPr>
        <w:t>Complaint’s advocacy</w:t>
      </w:r>
    </w:p>
    <w:p w14:paraId="436D55C6" w14:textId="281E5578" w:rsidR="00BC4EE8" w:rsidRPr="0003156F" w:rsidRDefault="00FE047B" w:rsidP="00FE047B">
      <w:pPr>
        <w:pStyle w:val="ListParagraph"/>
        <w:numPr>
          <w:ilvl w:val="0"/>
          <w:numId w:val="15"/>
        </w:numPr>
        <w:spacing w:after="120" w:line="360" w:lineRule="atLeast"/>
        <w:ind w:left="1434" w:right="119" w:hanging="357"/>
        <w:contextualSpacing w:val="0"/>
        <w:jc w:val="both"/>
        <w:rPr>
          <w:rFonts w:cs="Arial"/>
          <w:b/>
          <w:bCs/>
          <w:color w:val="0070C0"/>
          <w:u w:val="single"/>
          <w:lang w:bidi="en-GB"/>
        </w:rPr>
      </w:pPr>
      <w:hyperlink r:id="rId23" w:history="1">
        <w:r w:rsidR="00DA2538" w:rsidRPr="0003156F">
          <w:rPr>
            <w:rStyle w:val="Hyperlink"/>
            <w:rFonts w:cs="Arial"/>
            <w:b/>
            <w:bCs/>
            <w:color w:val="0070C0"/>
            <w:lang w:bidi="en-GB"/>
          </w:rPr>
          <w:t>https://www.voiceability.org/about-advocacy/types-of-advocacy/nhs-complaints-advocacy</w:t>
        </w:r>
      </w:hyperlink>
      <w:r w:rsidR="00BC4EE8" w:rsidRPr="0003156F">
        <w:rPr>
          <w:rFonts w:cs="Arial"/>
          <w:b/>
          <w:bCs/>
          <w:color w:val="000000" w:themeColor="text1"/>
          <w:lang w:bidi="en-GB"/>
        </w:rPr>
        <w:t xml:space="preserve"> </w:t>
      </w:r>
      <w:r w:rsidR="00BC4EE8" w:rsidRPr="0003156F">
        <w:rPr>
          <w:rFonts w:cs="Arial"/>
          <w:color w:val="000000" w:themeColor="text1"/>
          <w:lang w:bidi="en-GB"/>
        </w:rPr>
        <w:t xml:space="preserve">The NHS Complaints Advocacy Service can help navigate </w:t>
      </w:r>
      <w:r w:rsidR="00BC4EE8" w:rsidRPr="0003156F">
        <w:rPr>
          <w:rFonts w:cs="Arial"/>
          <w:color w:val="000000" w:themeColor="text1"/>
          <w:lang w:bidi="en-GB"/>
        </w:rPr>
        <w:lastRenderedPageBreak/>
        <w:t xml:space="preserve">the NHS complaints system, attend meetings and review information given during the </w:t>
      </w:r>
      <w:proofErr w:type="gramStart"/>
      <w:r w:rsidR="00BC4EE8" w:rsidRPr="0003156F">
        <w:rPr>
          <w:rFonts w:cs="Arial"/>
          <w:color w:val="000000" w:themeColor="text1"/>
          <w:lang w:bidi="en-GB"/>
        </w:rPr>
        <w:t>complaints</w:t>
      </w:r>
      <w:proofErr w:type="gramEnd"/>
    </w:p>
    <w:p w14:paraId="54806113" w14:textId="77777777" w:rsidR="00BC4EE8" w:rsidRPr="0003156F" w:rsidRDefault="00BC4EE8" w:rsidP="00FE047B">
      <w:pPr>
        <w:spacing w:line="360" w:lineRule="atLeast"/>
        <w:ind w:left="1440" w:right="119"/>
        <w:jc w:val="both"/>
        <w:rPr>
          <w:rFonts w:ascii="Arial" w:hAnsi="Arial" w:cs="Arial"/>
          <w:b/>
          <w:bCs/>
          <w:color w:val="000000" w:themeColor="text1"/>
          <w:u w:val="single"/>
          <w:lang w:bidi="en-GB"/>
        </w:rPr>
      </w:pPr>
      <w:r w:rsidRPr="0003156F">
        <w:rPr>
          <w:rFonts w:ascii="Arial" w:hAnsi="Arial" w:cs="Arial"/>
          <w:b/>
          <w:bCs/>
          <w:color w:val="000000" w:themeColor="text1"/>
          <w:u w:val="single"/>
          <w:lang w:bidi="en-GB"/>
        </w:rPr>
        <w:t>Healthwatch</w:t>
      </w:r>
    </w:p>
    <w:p w14:paraId="7F5F4ED1" w14:textId="77777777" w:rsidR="00DA2538" w:rsidRPr="0003156F" w:rsidRDefault="00FE047B" w:rsidP="00FE047B">
      <w:pPr>
        <w:pStyle w:val="ListParagraph"/>
        <w:numPr>
          <w:ilvl w:val="0"/>
          <w:numId w:val="15"/>
        </w:numPr>
        <w:spacing w:line="80" w:lineRule="atLeast"/>
        <w:ind w:left="1434" w:right="119" w:hanging="357"/>
        <w:contextualSpacing w:val="0"/>
        <w:jc w:val="both"/>
        <w:rPr>
          <w:rFonts w:cs="Arial"/>
          <w:color w:val="000000" w:themeColor="text1"/>
          <w:lang w:bidi="en-GB"/>
        </w:rPr>
      </w:pPr>
      <w:hyperlink r:id="rId24" w:history="1">
        <w:r w:rsidR="00BC4EE8" w:rsidRPr="0003156F">
          <w:rPr>
            <w:rStyle w:val="Hyperlink"/>
            <w:rFonts w:cs="Arial"/>
            <w:b/>
            <w:bCs/>
            <w:color w:val="0070C0"/>
            <w:lang w:bidi="en-GB"/>
          </w:rPr>
          <w:t>https://www.healthwatch.co.uk/</w:t>
        </w:r>
      </w:hyperlink>
      <w:r w:rsidR="00BC4EE8" w:rsidRPr="0003156F">
        <w:rPr>
          <w:rFonts w:cs="Arial"/>
          <w:b/>
          <w:bCs/>
          <w:color w:val="0070C0"/>
          <w:lang w:bidi="en-GB"/>
        </w:rPr>
        <w:t xml:space="preserve"> </w:t>
      </w:r>
      <w:r w:rsidR="00BC4EE8" w:rsidRPr="0003156F">
        <w:rPr>
          <w:rFonts w:cs="Arial"/>
          <w:color w:val="000000" w:themeColor="text1"/>
          <w:lang w:bidi="en-GB"/>
        </w:rPr>
        <w:t xml:space="preserve">Healthwatch are an independent statutory body who can provide information to help make a complaint, including sample </w:t>
      </w:r>
      <w:proofErr w:type="gramStart"/>
      <w:r w:rsidR="00BC4EE8" w:rsidRPr="0003156F">
        <w:rPr>
          <w:rFonts w:cs="Arial"/>
          <w:color w:val="000000" w:themeColor="text1"/>
          <w:lang w:bidi="en-GB"/>
        </w:rPr>
        <w:t>letters</w:t>
      </w:r>
      <w:proofErr w:type="gramEnd"/>
    </w:p>
    <w:p w14:paraId="681BE1BE" w14:textId="77777777" w:rsidR="00DA2538" w:rsidRPr="0003156F" w:rsidRDefault="00BC4EE8" w:rsidP="00FE047B">
      <w:pPr>
        <w:pStyle w:val="ListParagraph"/>
        <w:spacing w:line="360" w:lineRule="atLeast"/>
        <w:ind w:left="1440" w:right="119"/>
        <w:contextualSpacing w:val="0"/>
        <w:jc w:val="both"/>
        <w:rPr>
          <w:rFonts w:cs="Arial"/>
          <w:color w:val="000000" w:themeColor="text1"/>
          <w:lang w:bidi="en-GB"/>
        </w:rPr>
      </w:pPr>
      <w:r w:rsidRPr="0003156F">
        <w:rPr>
          <w:rFonts w:cs="Arial"/>
          <w:color w:val="000000" w:themeColor="text1"/>
          <w:lang w:bidi="en-GB"/>
        </w:rPr>
        <w:t xml:space="preserve">You can find your local Healthwatch from the listing (arranged by council area) on the Healthwatch </w:t>
      </w:r>
      <w:proofErr w:type="gramStart"/>
      <w:r w:rsidRPr="0003156F">
        <w:rPr>
          <w:rFonts w:cs="Arial"/>
          <w:color w:val="000000" w:themeColor="text1"/>
          <w:lang w:bidi="en-GB"/>
        </w:rPr>
        <w:t>site</w:t>
      </w:r>
      <w:proofErr w:type="gramEnd"/>
    </w:p>
    <w:p w14:paraId="42B0560A" w14:textId="0D5F3719" w:rsidR="00BC4EE8" w:rsidRPr="0003156F" w:rsidRDefault="00FE047B" w:rsidP="00FE047B">
      <w:pPr>
        <w:pStyle w:val="ListParagraph"/>
        <w:numPr>
          <w:ilvl w:val="0"/>
          <w:numId w:val="15"/>
        </w:numPr>
        <w:spacing w:after="120" w:line="360" w:lineRule="atLeast"/>
        <w:ind w:left="1434" w:right="119" w:hanging="357"/>
        <w:contextualSpacing w:val="0"/>
        <w:jc w:val="both"/>
        <w:rPr>
          <w:rFonts w:cs="Arial"/>
          <w:color w:val="0070C0"/>
          <w:lang w:bidi="en-GB"/>
        </w:rPr>
      </w:pPr>
      <w:hyperlink r:id="rId25" w:history="1">
        <w:r w:rsidR="00DA2538" w:rsidRPr="0003156F">
          <w:rPr>
            <w:rStyle w:val="Hyperlink"/>
            <w:rFonts w:cs="Arial"/>
            <w:b/>
            <w:bCs/>
            <w:color w:val="0070C0"/>
            <w:lang w:bidi="en-GB"/>
          </w:rPr>
          <w:t>https://www.healthwatch.co.uk/your-local-healthwatch/list</w:t>
        </w:r>
      </w:hyperlink>
    </w:p>
    <w:p w14:paraId="01E1887E" w14:textId="551C3D31" w:rsidR="00BC4EE8" w:rsidRPr="0003156F" w:rsidRDefault="00BC4EE8" w:rsidP="00FE047B">
      <w:pPr>
        <w:spacing w:line="360" w:lineRule="atLeast"/>
        <w:ind w:left="1418" w:right="119"/>
        <w:jc w:val="both"/>
        <w:rPr>
          <w:rFonts w:ascii="Arial" w:hAnsi="Arial" w:cs="Arial"/>
          <w:color w:val="000000" w:themeColor="text1"/>
          <w:u w:val="single"/>
          <w:lang w:bidi="en-GB"/>
        </w:rPr>
      </w:pPr>
      <w:r w:rsidRPr="0003156F">
        <w:rPr>
          <w:rFonts w:ascii="Arial" w:hAnsi="Arial" w:cs="Arial"/>
          <w:b/>
          <w:bCs/>
          <w:color w:val="000000" w:themeColor="text1"/>
          <w:u w:val="single"/>
          <w:lang w:bidi="en-GB"/>
        </w:rPr>
        <w:t>Parliamentary and Health Service Ombudsman</w:t>
      </w:r>
      <w:r w:rsidRPr="0003156F">
        <w:rPr>
          <w:rFonts w:ascii="Arial" w:hAnsi="Arial" w:cs="Arial"/>
          <w:color w:val="000000" w:themeColor="text1"/>
          <w:u w:val="single"/>
          <w:lang w:bidi="en-GB"/>
        </w:rPr>
        <w:t xml:space="preserve"> </w:t>
      </w:r>
    </w:p>
    <w:p w14:paraId="443DE87E" w14:textId="77777777" w:rsidR="00BC4EE8" w:rsidRPr="00CD1ABB" w:rsidRDefault="00FE047B" w:rsidP="00FE047B">
      <w:pPr>
        <w:pStyle w:val="ListParagraph"/>
        <w:numPr>
          <w:ilvl w:val="0"/>
          <w:numId w:val="15"/>
        </w:numPr>
        <w:spacing w:after="120" w:line="360" w:lineRule="atLeast"/>
        <w:ind w:left="1434" w:right="119" w:hanging="357"/>
        <w:contextualSpacing w:val="0"/>
        <w:jc w:val="both"/>
        <w:rPr>
          <w:rFonts w:cs="Arial"/>
          <w:color w:val="000000" w:themeColor="text1"/>
          <w:lang w:bidi="en-GB"/>
        </w:rPr>
      </w:pPr>
      <w:hyperlink r:id="rId26" w:history="1">
        <w:r w:rsidR="00BC4EE8" w:rsidRPr="00CD1ABB">
          <w:rPr>
            <w:rStyle w:val="Hyperlink"/>
            <w:rFonts w:cs="Arial"/>
            <w:b/>
            <w:bCs/>
            <w:color w:val="0070C0"/>
            <w:lang w:bidi="en-GB"/>
          </w:rPr>
          <w:t>https://www.ombudsman.org.uk/</w:t>
        </w:r>
      </w:hyperlink>
      <w:r w:rsidR="00BC4EE8" w:rsidRPr="00CD1ABB">
        <w:rPr>
          <w:rFonts w:cs="Arial"/>
          <w:b/>
          <w:bCs/>
          <w:color w:val="0070C0"/>
          <w:lang w:bidi="en-GB"/>
        </w:rPr>
        <w:t xml:space="preserve"> </w:t>
      </w:r>
      <w:r w:rsidR="00BC4EE8" w:rsidRPr="00CD1ABB">
        <w:rPr>
          <w:rFonts w:cs="Arial"/>
          <w:color w:val="000000" w:themeColor="text1"/>
          <w:lang w:bidi="en-GB"/>
        </w:rPr>
        <w:t>makes the final decisions on complaints patients, families and carers deem not to have been resolved fairly by the NHS in England, government departments and other public organisations.</w:t>
      </w:r>
    </w:p>
    <w:p w14:paraId="160D15C0" w14:textId="77777777" w:rsidR="00BC4EE8" w:rsidRPr="0003156F" w:rsidRDefault="00BC4EE8" w:rsidP="00FE047B">
      <w:pPr>
        <w:spacing w:line="360" w:lineRule="atLeast"/>
        <w:ind w:left="1418" w:right="119"/>
        <w:jc w:val="both"/>
        <w:rPr>
          <w:rFonts w:ascii="Arial" w:hAnsi="Arial" w:cs="Arial"/>
          <w:color w:val="000000" w:themeColor="text1"/>
          <w:u w:val="single"/>
          <w:lang w:bidi="en-GB"/>
        </w:rPr>
      </w:pPr>
      <w:r w:rsidRPr="0003156F">
        <w:rPr>
          <w:rFonts w:ascii="Arial" w:hAnsi="Arial" w:cs="Arial"/>
          <w:b/>
          <w:bCs/>
          <w:color w:val="000000" w:themeColor="text1"/>
          <w:u w:val="single"/>
          <w:lang w:bidi="en-GB"/>
        </w:rPr>
        <w:t>Citizens Advice Bureau</w:t>
      </w:r>
    </w:p>
    <w:p w14:paraId="0F08276B" w14:textId="27C2AD3D" w:rsidR="00BC4EE8" w:rsidRPr="00CD1ABB" w:rsidRDefault="00FE047B" w:rsidP="00FE047B">
      <w:pPr>
        <w:pStyle w:val="ListParagraph"/>
        <w:numPr>
          <w:ilvl w:val="0"/>
          <w:numId w:val="19"/>
        </w:numPr>
        <w:spacing w:line="360" w:lineRule="atLeast"/>
        <w:ind w:left="1418" w:right="119" w:hanging="284"/>
        <w:jc w:val="both"/>
        <w:rPr>
          <w:rFonts w:cs="Arial"/>
          <w:color w:val="000000" w:themeColor="text1"/>
          <w:lang w:bidi="en-GB"/>
        </w:rPr>
      </w:pPr>
      <w:hyperlink r:id="rId27" w:history="1">
        <w:r w:rsidR="00BC4EE8" w:rsidRPr="00CD1ABB">
          <w:rPr>
            <w:rStyle w:val="Hyperlink"/>
            <w:rFonts w:cs="Arial"/>
            <w:b/>
            <w:bCs/>
            <w:color w:val="0070C0"/>
            <w:lang w:bidi="en-GB"/>
          </w:rPr>
          <w:t>https://www.citizensadvice.org.uk/</w:t>
        </w:r>
      </w:hyperlink>
      <w:r w:rsidR="00BC4EE8" w:rsidRPr="00CD1ABB">
        <w:rPr>
          <w:rFonts w:cs="Arial"/>
          <w:color w:val="000000" w:themeColor="text1"/>
          <w:lang w:bidi="en-GB"/>
        </w:rPr>
        <w:t xml:space="preserve"> provides UK citizens with information about healthcare rights, including how to make a complaint about care </w:t>
      </w:r>
      <w:r w:rsidR="001E2909" w:rsidRPr="00CD1ABB">
        <w:rPr>
          <w:rFonts w:cs="Arial"/>
          <w:color w:val="000000" w:themeColor="text1"/>
          <w:lang w:bidi="en-GB"/>
        </w:rPr>
        <w:t>received.</w:t>
      </w:r>
    </w:p>
    <w:p w14:paraId="46DCDDFB" w14:textId="77777777" w:rsidR="00BC4EE8" w:rsidRPr="0003156F" w:rsidRDefault="00BC4EE8" w:rsidP="00FE047B">
      <w:pPr>
        <w:ind w:left="360"/>
        <w:jc w:val="both"/>
        <w:rPr>
          <w:rFonts w:ascii="Arial" w:eastAsiaTheme="majorEastAsia" w:hAnsi="Arial" w:cs="Arial"/>
          <w:b/>
          <w:bCs/>
          <w:color w:val="000000" w:themeColor="text1"/>
        </w:rPr>
      </w:pPr>
      <w:r w:rsidRPr="0003156F">
        <w:rPr>
          <w:rFonts w:ascii="Arial" w:hAnsi="Arial" w:cs="Arial"/>
          <w:color w:val="000000" w:themeColor="text1"/>
        </w:rPr>
        <w:br w:type="page"/>
      </w:r>
    </w:p>
    <w:p w14:paraId="223CC32C" w14:textId="2D205094" w:rsidR="00BC4EE8" w:rsidRDefault="005A49B9" w:rsidP="00FE047B">
      <w:pPr>
        <w:pStyle w:val="Heading2"/>
        <w:ind w:left="720"/>
        <w:jc w:val="both"/>
      </w:pPr>
      <w:bookmarkStart w:id="19" w:name="_Toc97734154"/>
      <w:bookmarkStart w:id="20" w:name="_Toc140742236"/>
      <w:bookmarkStart w:id="21" w:name="_Toc146120287"/>
      <w:r w:rsidRPr="0003156F">
        <w:lastRenderedPageBreak/>
        <w:t xml:space="preserve">7.5 </w:t>
      </w:r>
      <w:r w:rsidR="00BC4EE8" w:rsidRPr="0003156F">
        <w:t>Patient safety incident</w:t>
      </w:r>
      <w:bookmarkEnd w:id="19"/>
      <w:r w:rsidR="00BC4EE8" w:rsidRPr="0003156F">
        <w:t xml:space="preserve"> response planning</w:t>
      </w:r>
      <w:bookmarkEnd w:id="20"/>
      <w:bookmarkEnd w:id="21"/>
    </w:p>
    <w:p w14:paraId="4BC00360" w14:textId="77777777" w:rsidR="00CD1ABB" w:rsidRPr="00CD1ABB" w:rsidRDefault="00CD1ABB" w:rsidP="00FE047B">
      <w:pPr>
        <w:jc w:val="both"/>
        <w:rPr>
          <w:lang w:val="en-US"/>
        </w:rPr>
      </w:pPr>
    </w:p>
    <w:p w14:paraId="1018326C" w14:textId="366B6E8F" w:rsidR="00BC4EE8" w:rsidRPr="0003156F" w:rsidRDefault="00BC4EE8" w:rsidP="00FE047B">
      <w:pPr>
        <w:ind w:left="720"/>
        <w:jc w:val="both"/>
        <w:rPr>
          <w:rStyle w:val="normaltextrun"/>
          <w:rFonts w:asciiTheme="minorHAnsi" w:hAnsiTheme="minorHAnsi" w:cstheme="minorHAnsi"/>
          <w:color w:val="000000" w:themeColor="text1"/>
          <w:shd w:val="clear" w:color="auto" w:fill="FFFFFF"/>
        </w:rPr>
      </w:pPr>
      <w:bookmarkStart w:id="22" w:name="_Toc63780480"/>
      <w:r w:rsidRPr="0003156F">
        <w:rPr>
          <w:rStyle w:val="normaltextrun"/>
          <w:rFonts w:asciiTheme="minorHAnsi" w:hAnsiTheme="minorHAnsi" w:cstheme="minorHAnsi"/>
          <w:color w:val="000000" w:themeColor="text1"/>
          <w:shd w:val="clear" w:color="auto" w:fill="FFFFFF"/>
        </w:rPr>
        <w:t>PSIRF supports organisations to respond to incidents and safety issues in a way that maximises learning and improvement, rather than basing responses on arbitrary and subjective definitions of harm. Beyond nationally set requirements, organisations can explore patient safety incidents relevant to their context and the populations they serve rather than only those that meet a certain defined threshold.</w:t>
      </w:r>
    </w:p>
    <w:p w14:paraId="527D3565" w14:textId="77777777" w:rsidR="005A6CB3" w:rsidRPr="0003156F" w:rsidRDefault="005A6CB3" w:rsidP="00FE047B">
      <w:pPr>
        <w:ind w:left="720"/>
        <w:jc w:val="both"/>
        <w:rPr>
          <w:rStyle w:val="normaltextrun"/>
          <w:rFonts w:asciiTheme="minorHAnsi" w:hAnsiTheme="minorHAnsi" w:cstheme="minorHAnsi"/>
          <w:color w:val="000000" w:themeColor="text1"/>
          <w:shd w:val="clear" w:color="auto" w:fill="FFFFFF"/>
        </w:rPr>
      </w:pPr>
    </w:p>
    <w:p w14:paraId="0B531EFF" w14:textId="28764E8A" w:rsidR="00BC4EE8" w:rsidRPr="0003156F" w:rsidRDefault="00BC4EE8" w:rsidP="00FE047B">
      <w:pPr>
        <w:ind w:left="720"/>
        <w:jc w:val="both"/>
        <w:rPr>
          <w:rStyle w:val="normaltextrun"/>
          <w:rFonts w:asciiTheme="minorHAnsi" w:hAnsiTheme="minorHAnsi" w:cstheme="minorHAnsi"/>
          <w:color w:val="000000" w:themeColor="text1"/>
          <w:shd w:val="clear" w:color="auto" w:fill="FFFFFF"/>
        </w:rPr>
      </w:pPr>
      <w:r w:rsidRPr="0003156F">
        <w:rPr>
          <w:rStyle w:val="normaltextrun"/>
          <w:rFonts w:asciiTheme="minorHAnsi" w:hAnsiTheme="minorHAnsi" w:cstheme="minorHAnsi"/>
          <w:color w:val="000000" w:themeColor="text1"/>
          <w:shd w:val="clear" w:color="auto" w:fill="FFFFFF"/>
        </w:rPr>
        <w:t xml:space="preserve">ECCH will take a proportionate approach to its response to patient safety incidents to ensure that the focus is on maximising improvement. To fulfil this, we will undertake planning of our current resource for patient safety response and our existing safety improvement workstreams. We will identify insight from our patient safety and other data sources both qualitative and quantitative to explore what we know about our safety position and culture. </w:t>
      </w:r>
    </w:p>
    <w:p w14:paraId="5DAFDEB8" w14:textId="77777777" w:rsidR="005A6CB3" w:rsidRPr="0003156F" w:rsidRDefault="005A6CB3" w:rsidP="00FE047B">
      <w:pPr>
        <w:ind w:left="720"/>
        <w:jc w:val="both"/>
        <w:rPr>
          <w:rStyle w:val="normaltextrun"/>
          <w:rFonts w:asciiTheme="minorHAnsi" w:hAnsiTheme="minorHAnsi" w:cstheme="minorHAnsi"/>
          <w:color w:val="000000" w:themeColor="text1"/>
          <w:shd w:val="clear" w:color="auto" w:fill="FFFFFF"/>
        </w:rPr>
      </w:pPr>
    </w:p>
    <w:p w14:paraId="0ED8D43D" w14:textId="77777777" w:rsidR="00BC4EE8" w:rsidRPr="0003156F" w:rsidRDefault="00BC4EE8" w:rsidP="00FE047B">
      <w:pPr>
        <w:ind w:left="720"/>
        <w:jc w:val="both"/>
        <w:rPr>
          <w:rStyle w:val="normaltextrun"/>
          <w:rFonts w:asciiTheme="minorHAnsi" w:hAnsiTheme="minorHAnsi" w:cstheme="minorHAnsi"/>
          <w:color w:val="000000" w:themeColor="text1"/>
          <w:shd w:val="clear" w:color="auto" w:fill="FFFFFF"/>
        </w:rPr>
      </w:pPr>
      <w:r w:rsidRPr="0003156F">
        <w:rPr>
          <w:rStyle w:val="normaltextrun"/>
          <w:rFonts w:asciiTheme="minorHAnsi" w:hAnsiTheme="minorHAnsi" w:cstheme="minorHAnsi"/>
          <w:color w:val="000000" w:themeColor="text1"/>
          <w:shd w:val="clear" w:color="auto" w:fill="FFFFFF"/>
        </w:rPr>
        <w:t>Our patient safety incident response plan will detail how this has been achieved as well as how ECCH will meet both national and local focus for patient safety incident responses.</w:t>
      </w:r>
    </w:p>
    <w:p w14:paraId="2F52D318" w14:textId="77777777" w:rsidR="00BC4EE8" w:rsidRPr="0003156F" w:rsidRDefault="00BC4EE8" w:rsidP="00FE047B">
      <w:pPr>
        <w:jc w:val="both"/>
        <w:rPr>
          <w:rFonts w:eastAsiaTheme="majorEastAsia" w:cstheme="majorBidi"/>
          <w:b/>
          <w:bCs/>
          <w:color w:val="000000" w:themeColor="text1"/>
          <w:sz w:val="28"/>
          <w:szCs w:val="28"/>
        </w:rPr>
      </w:pPr>
      <w:r w:rsidRPr="0003156F">
        <w:rPr>
          <w:color w:val="000000" w:themeColor="text1"/>
        </w:rPr>
        <w:br w:type="page"/>
      </w:r>
    </w:p>
    <w:p w14:paraId="17791CA2" w14:textId="02C0E3AF" w:rsidR="00BC4EE8" w:rsidRDefault="005A49B9" w:rsidP="00FE047B">
      <w:pPr>
        <w:pStyle w:val="Heading2"/>
        <w:ind w:left="720"/>
        <w:jc w:val="both"/>
      </w:pPr>
      <w:bookmarkStart w:id="23" w:name="_Toc140742237"/>
      <w:bookmarkStart w:id="24" w:name="_Toc146120288"/>
      <w:bookmarkEnd w:id="22"/>
      <w:r w:rsidRPr="0003156F">
        <w:lastRenderedPageBreak/>
        <w:t xml:space="preserve">7.6 </w:t>
      </w:r>
      <w:r w:rsidR="00BC4EE8" w:rsidRPr="0003156F">
        <w:t xml:space="preserve">Resources and training to support patient safety incident </w:t>
      </w:r>
      <w:bookmarkEnd w:id="23"/>
      <w:r w:rsidR="000C78F3" w:rsidRPr="0003156F">
        <w:t>response.</w:t>
      </w:r>
      <w:bookmarkEnd w:id="24"/>
    </w:p>
    <w:p w14:paraId="7AEEB63A" w14:textId="77777777" w:rsidR="000C78F3" w:rsidRPr="000C78F3" w:rsidRDefault="000C78F3" w:rsidP="00FE047B">
      <w:pPr>
        <w:jc w:val="both"/>
        <w:rPr>
          <w:lang w:val="en-US"/>
        </w:rPr>
      </w:pPr>
    </w:p>
    <w:p w14:paraId="1C4C2F52" w14:textId="0E4DAEA9" w:rsidR="00BC4EE8" w:rsidRPr="0003156F" w:rsidRDefault="00BC4EE8" w:rsidP="00FE047B">
      <w:pPr>
        <w:ind w:left="720"/>
        <w:jc w:val="both"/>
        <w:rPr>
          <w:rFonts w:ascii="Arial" w:hAnsi="Arial" w:cs="Arial"/>
        </w:rPr>
      </w:pPr>
      <w:r w:rsidRPr="0003156F">
        <w:rPr>
          <w:rFonts w:ascii="Arial" w:hAnsi="Arial" w:cs="Arial"/>
        </w:rPr>
        <w:t>ECCH has committed to ensuring that we fully embed PSIRF and meet its requirements. We have therefore used the NHS England patient safety response standards (2022) to frame the resources and training required to allow for this to happen.</w:t>
      </w:r>
    </w:p>
    <w:p w14:paraId="553247F5" w14:textId="77777777" w:rsidR="005A49B9" w:rsidRPr="0003156F" w:rsidRDefault="005A49B9" w:rsidP="00FE047B">
      <w:pPr>
        <w:ind w:left="720"/>
        <w:jc w:val="both"/>
        <w:rPr>
          <w:rFonts w:ascii="Arial" w:hAnsi="Arial" w:cs="Arial"/>
        </w:rPr>
      </w:pPr>
    </w:p>
    <w:p w14:paraId="31C026AB" w14:textId="25D3097B" w:rsidR="00BC4EE8" w:rsidRPr="0003156F" w:rsidRDefault="00BC4EE8" w:rsidP="00FE047B">
      <w:pPr>
        <w:ind w:left="720"/>
        <w:jc w:val="both"/>
        <w:rPr>
          <w:rFonts w:ascii="Arial" w:hAnsi="Arial" w:cs="Arial"/>
        </w:rPr>
      </w:pPr>
      <w:r w:rsidRPr="0003156F">
        <w:rPr>
          <w:rFonts w:ascii="Arial" w:hAnsi="Arial" w:cs="Arial"/>
        </w:rPr>
        <w:t xml:space="preserve">ECCH will have in place governance arrangements to ensure that learning responses are not led by staff who were involved in the patient safety incident itself or by those who directly manage those staff. </w:t>
      </w:r>
    </w:p>
    <w:p w14:paraId="2C1F8B34" w14:textId="77777777" w:rsidR="005A49B9" w:rsidRPr="0003156F" w:rsidRDefault="005A49B9" w:rsidP="00FE047B">
      <w:pPr>
        <w:ind w:left="720"/>
        <w:jc w:val="both"/>
        <w:rPr>
          <w:rFonts w:ascii="Arial" w:hAnsi="Arial" w:cs="Arial"/>
        </w:rPr>
      </w:pPr>
    </w:p>
    <w:p w14:paraId="33984BB5" w14:textId="3CEB549E" w:rsidR="00BC4EE8" w:rsidRDefault="00BC4EE8" w:rsidP="00FE047B">
      <w:pPr>
        <w:ind w:left="720"/>
        <w:jc w:val="both"/>
        <w:rPr>
          <w:rFonts w:ascii="Arial" w:hAnsi="Arial" w:cs="Arial"/>
        </w:rPr>
      </w:pPr>
      <w:r w:rsidRPr="0003156F">
        <w:rPr>
          <w:rStyle w:val="BodyTextChar"/>
        </w:rPr>
        <w:t>Responsibility</w:t>
      </w:r>
      <w:r w:rsidRPr="0003156F">
        <w:rPr>
          <w:rFonts w:ascii="Arial" w:hAnsi="Arial" w:cs="Arial"/>
        </w:rPr>
        <w:t xml:space="preserve"> for the proposal to designate leadership of any learning response sits within the senior leadership team of the relevant area. A learning response lead will be nominated, and the individual should have an appropriate level of seniority and influence within ECCH – this may depend on the nature and complexity of the incident and response required, but learning responses are led by staff at Band 8a and above.</w:t>
      </w:r>
    </w:p>
    <w:p w14:paraId="2B19F30A" w14:textId="77777777" w:rsidR="000C78F3" w:rsidRPr="0003156F" w:rsidRDefault="000C78F3" w:rsidP="00FE047B">
      <w:pPr>
        <w:ind w:left="720"/>
        <w:jc w:val="both"/>
        <w:rPr>
          <w:rFonts w:ascii="Arial" w:hAnsi="Arial" w:cs="Arial"/>
        </w:rPr>
      </w:pPr>
    </w:p>
    <w:p w14:paraId="749D3392" w14:textId="4425124F" w:rsidR="00BC4EE8" w:rsidRPr="0003156F" w:rsidRDefault="00BC4EE8" w:rsidP="00FE047B">
      <w:pPr>
        <w:ind w:left="720"/>
        <w:jc w:val="both"/>
        <w:rPr>
          <w:rFonts w:ascii="Arial" w:hAnsi="Arial" w:cs="Arial"/>
        </w:rPr>
      </w:pPr>
      <w:r w:rsidRPr="0003156F">
        <w:rPr>
          <w:rFonts w:ascii="Arial" w:hAnsi="Arial" w:cs="Arial"/>
        </w:rPr>
        <w:t xml:space="preserve">ECCH will have governance arrangements in place to ensure that learning responses are not undertaken by staff working in isolation. The Quality and Patient Safety </w:t>
      </w:r>
      <w:r w:rsidR="000C49DA">
        <w:rPr>
          <w:rFonts w:ascii="Arial" w:hAnsi="Arial" w:cs="Arial"/>
        </w:rPr>
        <w:t>T</w:t>
      </w:r>
      <w:r w:rsidRPr="0003156F">
        <w:rPr>
          <w:rFonts w:ascii="Arial" w:hAnsi="Arial" w:cs="Arial"/>
        </w:rPr>
        <w:t xml:space="preserve">eam will support learning responses wherever possible and can provide advice on cross-system working where this is required. </w:t>
      </w:r>
    </w:p>
    <w:p w14:paraId="515B3569" w14:textId="77777777" w:rsidR="00DF2597" w:rsidRPr="0003156F" w:rsidRDefault="00DF2597" w:rsidP="00FE047B">
      <w:pPr>
        <w:ind w:left="720"/>
        <w:jc w:val="both"/>
        <w:rPr>
          <w:rFonts w:ascii="Arial" w:hAnsi="Arial" w:cs="Arial"/>
        </w:rPr>
      </w:pPr>
    </w:p>
    <w:p w14:paraId="4DD0598E" w14:textId="14B2BC7C" w:rsidR="00BC4EE8" w:rsidRPr="0003156F" w:rsidRDefault="00BC4EE8" w:rsidP="00FE047B">
      <w:pPr>
        <w:ind w:left="720"/>
        <w:jc w:val="both"/>
        <w:rPr>
          <w:rFonts w:ascii="Arial" w:hAnsi="Arial" w:cs="Arial"/>
        </w:rPr>
      </w:pPr>
      <w:r w:rsidRPr="0003156F">
        <w:rPr>
          <w:rFonts w:ascii="Arial" w:hAnsi="Arial" w:cs="Arial"/>
        </w:rPr>
        <w:t xml:space="preserve">Those staff affected by patient safety incidents will be afforded the necessary managerial support and be given time to participate in learning responses. All ECCH managers will work within our just and restorative culture principles and utilise other teams such as Health and Wellbeing to ensure that there is a dedicated staff resource to support such engagement and involvement. There will </w:t>
      </w:r>
      <w:r w:rsidR="000C78F3">
        <w:rPr>
          <w:rFonts w:ascii="Arial" w:hAnsi="Arial" w:cs="Arial"/>
        </w:rPr>
        <w:t>be</w:t>
      </w:r>
      <w:r w:rsidRPr="0003156F">
        <w:rPr>
          <w:rFonts w:ascii="Arial" w:hAnsi="Arial" w:cs="Arial"/>
        </w:rPr>
        <w:t xml:space="preserve"> processes in place to ensure that managers work within this framework to ensure psychological safety.</w:t>
      </w:r>
    </w:p>
    <w:p w14:paraId="76789BCF" w14:textId="77777777" w:rsidR="00DF2597" w:rsidRPr="0003156F" w:rsidRDefault="00DF2597" w:rsidP="00FE047B">
      <w:pPr>
        <w:ind w:left="720"/>
        <w:jc w:val="both"/>
        <w:rPr>
          <w:rFonts w:ascii="Arial" w:hAnsi="Arial" w:cs="Arial"/>
        </w:rPr>
      </w:pPr>
    </w:p>
    <w:p w14:paraId="4D087D9E" w14:textId="77777777" w:rsidR="00BC4EE8" w:rsidRPr="0003156F" w:rsidRDefault="00BC4EE8" w:rsidP="00FE047B">
      <w:pPr>
        <w:ind w:left="720"/>
        <w:jc w:val="both"/>
        <w:rPr>
          <w:rFonts w:ascii="Arial" w:hAnsi="Arial" w:cs="Arial"/>
        </w:rPr>
      </w:pPr>
      <w:r w:rsidRPr="0003156F">
        <w:rPr>
          <w:rFonts w:ascii="Arial" w:hAnsi="Arial" w:cs="Arial"/>
        </w:rPr>
        <w:t>ECCH will utilise both internal and, if required, external subject matter experts with relevant knowledge and skills, where necessary, throughout the learning response process to provide expertise (e.g., clinical, or human factors review), advice and proofreading.</w:t>
      </w:r>
    </w:p>
    <w:p w14:paraId="59C7F8DA" w14:textId="77777777" w:rsidR="00BC4EE8" w:rsidRPr="0003156F" w:rsidRDefault="00BC4EE8" w:rsidP="00FE047B">
      <w:pPr>
        <w:pStyle w:val="BodyText"/>
        <w:jc w:val="both"/>
        <w:rPr>
          <w:b w:val="0"/>
          <w:bCs w:val="0"/>
        </w:rPr>
      </w:pPr>
    </w:p>
    <w:p w14:paraId="67A2B6F5" w14:textId="793B79C4" w:rsidR="00BC4EE8" w:rsidRPr="0003156F" w:rsidRDefault="005A49B9" w:rsidP="00FE047B">
      <w:pPr>
        <w:pStyle w:val="Heading2"/>
        <w:ind w:left="720"/>
        <w:jc w:val="both"/>
      </w:pPr>
      <w:bookmarkStart w:id="25" w:name="_Toc146120289"/>
      <w:r w:rsidRPr="0003156F">
        <w:t xml:space="preserve">7.7 </w:t>
      </w:r>
      <w:r w:rsidR="00BC4EE8" w:rsidRPr="0003156F">
        <w:t>Training</w:t>
      </w:r>
      <w:bookmarkEnd w:id="25"/>
    </w:p>
    <w:p w14:paraId="6851C731" w14:textId="77777777" w:rsidR="00BC4EE8" w:rsidRPr="0003156F" w:rsidRDefault="00BC4EE8" w:rsidP="00FE047B">
      <w:pPr>
        <w:pStyle w:val="BodyText"/>
        <w:jc w:val="both"/>
      </w:pPr>
    </w:p>
    <w:p w14:paraId="24539C1D" w14:textId="27F59FD7" w:rsidR="00BC4EE8" w:rsidRDefault="00BC4EE8" w:rsidP="00FE047B">
      <w:pPr>
        <w:spacing w:after="120"/>
        <w:ind w:left="720"/>
        <w:jc w:val="both"/>
        <w:rPr>
          <w:rFonts w:asciiTheme="minorHAnsi" w:hAnsiTheme="minorHAnsi" w:cstheme="minorHAnsi"/>
          <w:b/>
          <w:bCs/>
        </w:rPr>
      </w:pPr>
      <w:bookmarkStart w:id="26" w:name="_Toc140742238"/>
      <w:r w:rsidRPr="0003156F">
        <w:rPr>
          <w:rFonts w:asciiTheme="minorHAnsi" w:hAnsiTheme="minorHAnsi" w:cstheme="minorHAnsi"/>
          <w:b/>
          <w:bCs/>
        </w:rPr>
        <w:t>All staff</w:t>
      </w:r>
      <w:bookmarkEnd w:id="26"/>
    </w:p>
    <w:p w14:paraId="3698BAEF" w14:textId="39A081AD" w:rsidR="00BC4EE8" w:rsidRPr="0003156F" w:rsidRDefault="00BC4EE8" w:rsidP="00FE047B">
      <w:pPr>
        <w:ind w:left="720"/>
        <w:jc w:val="both"/>
        <w:rPr>
          <w:rFonts w:asciiTheme="minorHAnsi" w:hAnsiTheme="minorHAnsi" w:cstheme="minorHAnsi"/>
        </w:rPr>
      </w:pPr>
      <w:r w:rsidRPr="0003156F">
        <w:rPr>
          <w:rFonts w:asciiTheme="minorHAnsi" w:hAnsiTheme="minorHAnsi" w:cstheme="minorHAnsi"/>
        </w:rPr>
        <w:t xml:space="preserve">ECCH will </w:t>
      </w:r>
      <w:r w:rsidR="00A16C0C" w:rsidRPr="0003156F">
        <w:rPr>
          <w:rFonts w:asciiTheme="minorHAnsi" w:hAnsiTheme="minorHAnsi" w:cstheme="minorHAnsi"/>
        </w:rPr>
        <w:t>undertake</w:t>
      </w:r>
      <w:r w:rsidRPr="0003156F">
        <w:rPr>
          <w:rFonts w:asciiTheme="minorHAnsi" w:hAnsiTheme="minorHAnsi" w:cstheme="minorHAnsi"/>
        </w:rPr>
        <w:t xml:space="preserve"> a patient safety training package to ensure that all staff are aware of their responsibilities in reporting and responding to patient safety incidents and to comply with the NHS England Health Education England Patient Safety Training Syllabus as </w:t>
      </w:r>
      <w:proofErr w:type="gramStart"/>
      <w:r w:rsidRPr="0003156F">
        <w:rPr>
          <w:rFonts w:asciiTheme="minorHAnsi" w:hAnsiTheme="minorHAnsi" w:cstheme="minorHAnsi"/>
        </w:rPr>
        <w:t>follows</w:t>
      </w:r>
      <w:proofErr w:type="gramEnd"/>
      <w:r w:rsidRPr="0003156F">
        <w:rPr>
          <w:rFonts w:asciiTheme="minorHAnsi" w:hAnsiTheme="minorHAnsi" w:cstheme="minorHAnsi"/>
        </w:rPr>
        <w:t xml:space="preserve"> </w:t>
      </w:r>
    </w:p>
    <w:p w14:paraId="5B113B72" w14:textId="77777777" w:rsidR="00A16C0C" w:rsidRPr="0003156F" w:rsidRDefault="00A16C0C" w:rsidP="00FE047B">
      <w:pPr>
        <w:pStyle w:val="BodyText"/>
        <w:ind w:left="720"/>
        <w:jc w:val="both"/>
        <w:rPr>
          <w:rFonts w:asciiTheme="minorHAnsi" w:hAnsiTheme="minorHAnsi" w:cstheme="minorHAnsi"/>
          <w:u w:val="single"/>
        </w:rPr>
      </w:pPr>
    </w:p>
    <w:p w14:paraId="198E5FF8" w14:textId="47C17593" w:rsidR="00BC4EE8" w:rsidRPr="0003156F" w:rsidRDefault="00BC4EE8" w:rsidP="00FE047B">
      <w:pPr>
        <w:pStyle w:val="BodyText"/>
        <w:numPr>
          <w:ilvl w:val="0"/>
          <w:numId w:val="13"/>
        </w:numPr>
        <w:jc w:val="both"/>
        <w:rPr>
          <w:rFonts w:asciiTheme="minorHAnsi" w:hAnsiTheme="minorHAnsi" w:cstheme="minorHAnsi"/>
          <w:b w:val="0"/>
          <w:bCs w:val="0"/>
          <w:u w:val="single"/>
        </w:rPr>
      </w:pPr>
      <w:r w:rsidRPr="0003156F">
        <w:rPr>
          <w:rFonts w:asciiTheme="minorHAnsi" w:hAnsiTheme="minorHAnsi" w:cstheme="minorHAnsi"/>
          <w:b w:val="0"/>
          <w:bCs w:val="0"/>
          <w:u w:val="single"/>
        </w:rPr>
        <w:t xml:space="preserve">Level one </w:t>
      </w:r>
    </w:p>
    <w:p w14:paraId="06046392" w14:textId="77777777" w:rsidR="00BC4EE8" w:rsidRPr="0003156F" w:rsidRDefault="00BC4EE8" w:rsidP="00FE047B">
      <w:pPr>
        <w:ind w:left="1440"/>
        <w:jc w:val="both"/>
        <w:rPr>
          <w:rFonts w:asciiTheme="minorHAnsi" w:hAnsiTheme="minorHAnsi" w:cstheme="minorHAnsi"/>
          <w:b/>
          <w:bCs/>
          <w:color w:val="000000" w:themeColor="text1"/>
        </w:rPr>
      </w:pPr>
      <w:r w:rsidRPr="0003156F">
        <w:rPr>
          <w:rFonts w:asciiTheme="minorHAnsi" w:hAnsiTheme="minorHAnsi" w:cstheme="minorHAnsi"/>
          <w:b/>
          <w:bCs/>
          <w:color w:val="000000" w:themeColor="text1"/>
        </w:rPr>
        <w:t xml:space="preserve">National – Health Education England patient safety syllabus module (Essentials for patient safety) </w:t>
      </w:r>
    </w:p>
    <w:p w14:paraId="716C8D89" w14:textId="6A5B78E7" w:rsidR="00BC4EE8" w:rsidRPr="0003156F" w:rsidRDefault="00BC4EE8" w:rsidP="00FE047B">
      <w:pPr>
        <w:ind w:left="1440"/>
        <w:jc w:val="both"/>
        <w:rPr>
          <w:rFonts w:asciiTheme="minorHAnsi" w:hAnsiTheme="minorHAnsi" w:cstheme="minorHAnsi"/>
          <w:color w:val="000000" w:themeColor="text1"/>
        </w:rPr>
      </w:pPr>
      <w:r w:rsidRPr="0003156F">
        <w:rPr>
          <w:rFonts w:asciiTheme="minorHAnsi" w:hAnsiTheme="minorHAnsi" w:cstheme="minorHAnsi"/>
          <w:color w:val="000000" w:themeColor="text1"/>
        </w:rPr>
        <w:t xml:space="preserve">All staff, clinical and non-clinical are expected to undertake these on induction and to repeat each three </w:t>
      </w:r>
      <w:r w:rsidR="00846DD6" w:rsidRPr="0003156F">
        <w:rPr>
          <w:rFonts w:asciiTheme="minorHAnsi" w:hAnsiTheme="minorHAnsi" w:cstheme="minorHAnsi"/>
          <w:color w:val="000000" w:themeColor="text1"/>
        </w:rPr>
        <w:t>years.</w:t>
      </w:r>
    </w:p>
    <w:p w14:paraId="6C7EB521" w14:textId="5082AA5B" w:rsidR="00BC4EE8" w:rsidRDefault="00BC4EE8" w:rsidP="00FE047B">
      <w:pPr>
        <w:ind w:left="1440"/>
        <w:jc w:val="both"/>
        <w:rPr>
          <w:rFonts w:asciiTheme="minorHAnsi" w:hAnsiTheme="minorHAnsi" w:cstheme="minorHAnsi"/>
          <w:color w:val="000000" w:themeColor="text1"/>
        </w:rPr>
      </w:pPr>
      <w:r w:rsidRPr="0003156F">
        <w:rPr>
          <w:rFonts w:asciiTheme="minorHAnsi" w:hAnsiTheme="minorHAnsi" w:cstheme="minorHAnsi"/>
          <w:color w:val="000000" w:themeColor="text1"/>
        </w:rPr>
        <w:t>These modules are available as eLearning via ESR access.</w:t>
      </w:r>
    </w:p>
    <w:p w14:paraId="3FCE4C9C" w14:textId="77777777" w:rsidR="000C78F3" w:rsidRPr="0003156F" w:rsidRDefault="000C78F3" w:rsidP="00FE047B">
      <w:pPr>
        <w:ind w:left="1440"/>
        <w:jc w:val="both"/>
        <w:rPr>
          <w:rFonts w:asciiTheme="minorHAnsi" w:hAnsiTheme="minorHAnsi" w:cstheme="minorHAnsi"/>
          <w:color w:val="000000" w:themeColor="text1"/>
        </w:rPr>
      </w:pPr>
    </w:p>
    <w:p w14:paraId="53F7B6A3" w14:textId="4CEDCBAF" w:rsidR="00BC4EE8" w:rsidRPr="0003156F" w:rsidRDefault="00BC4EE8" w:rsidP="00FE047B">
      <w:pPr>
        <w:ind w:left="1440"/>
        <w:jc w:val="both"/>
        <w:rPr>
          <w:rFonts w:asciiTheme="minorHAnsi" w:hAnsiTheme="minorHAnsi" w:cstheme="minorHAnsi"/>
          <w:b/>
          <w:bCs/>
          <w:color w:val="000000" w:themeColor="text1"/>
        </w:rPr>
      </w:pPr>
      <w:r w:rsidRPr="0003156F">
        <w:rPr>
          <w:rFonts w:asciiTheme="minorHAnsi" w:hAnsiTheme="minorHAnsi" w:cstheme="minorHAnsi"/>
          <w:b/>
          <w:bCs/>
          <w:color w:val="000000" w:themeColor="text1"/>
        </w:rPr>
        <w:t>National – Health Education England patient safety syllabus module (Essentials of patient safety for boards and senior leadership teams</w:t>
      </w:r>
      <w:r w:rsidR="000C78F3">
        <w:rPr>
          <w:rFonts w:asciiTheme="minorHAnsi" w:hAnsiTheme="minorHAnsi" w:cstheme="minorHAnsi"/>
          <w:b/>
          <w:bCs/>
          <w:color w:val="000000" w:themeColor="text1"/>
        </w:rPr>
        <w:t>).</w:t>
      </w:r>
    </w:p>
    <w:p w14:paraId="61266A99" w14:textId="527E46F1" w:rsidR="00BC4EE8" w:rsidRPr="0003156F" w:rsidRDefault="00BC4EE8" w:rsidP="00FE047B">
      <w:pPr>
        <w:ind w:left="1440"/>
        <w:jc w:val="both"/>
        <w:rPr>
          <w:rFonts w:asciiTheme="minorHAnsi" w:hAnsiTheme="minorHAnsi" w:cstheme="minorHAnsi"/>
          <w:color w:val="000000" w:themeColor="text1"/>
        </w:rPr>
      </w:pPr>
      <w:r w:rsidRPr="0003156F">
        <w:rPr>
          <w:rFonts w:asciiTheme="minorHAnsi" w:hAnsiTheme="minorHAnsi" w:cstheme="minorHAnsi"/>
          <w:color w:val="000000" w:themeColor="text1"/>
        </w:rPr>
        <w:lastRenderedPageBreak/>
        <w:t xml:space="preserve">This module can be accessed directly from the Health Education England eLearning for healthcare platform or </w:t>
      </w:r>
      <w:r w:rsidR="00846DD6" w:rsidRPr="0003156F">
        <w:rPr>
          <w:rFonts w:asciiTheme="minorHAnsi" w:hAnsiTheme="minorHAnsi" w:cstheme="minorHAnsi"/>
          <w:color w:val="000000" w:themeColor="text1"/>
        </w:rPr>
        <w:t>ESR.</w:t>
      </w:r>
    </w:p>
    <w:p w14:paraId="14866E93" w14:textId="77777777" w:rsidR="00A16C0C" w:rsidRPr="0003156F" w:rsidRDefault="00A16C0C" w:rsidP="00FE047B">
      <w:pPr>
        <w:ind w:left="720"/>
        <w:jc w:val="both"/>
        <w:rPr>
          <w:rFonts w:asciiTheme="minorHAnsi" w:hAnsiTheme="minorHAnsi" w:cstheme="minorHAnsi"/>
          <w:b/>
          <w:bCs/>
          <w:color w:val="000000" w:themeColor="text1"/>
          <w:u w:val="single"/>
        </w:rPr>
      </w:pPr>
    </w:p>
    <w:p w14:paraId="19D45231" w14:textId="3E4C69DF" w:rsidR="00BC4EE8" w:rsidRPr="0003156F" w:rsidRDefault="00BC4EE8" w:rsidP="00FE047B">
      <w:pPr>
        <w:pStyle w:val="ListParagraph"/>
        <w:numPr>
          <w:ilvl w:val="0"/>
          <w:numId w:val="13"/>
        </w:numPr>
        <w:jc w:val="both"/>
        <w:rPr>
          <w:rFonts w:asciiTheme="minorHAnsi" w:hAnsiTheme="minorHAnsi" w:cstheme="minorHAnsi"/>
          <w:color w:val="000000" w:themeColor="text1"/>
          <w:u w:val="single"/>
        </w:rPr>
      </w:pPr>
      <w:r w:rsidRPr="0003156F">
        <w:rPr>
          <w:rFonts w:asciiTheme="minorHAnsi" w:hAnsiTheme="minorHAnsi" w:cstheme="minorHAnsi"/>
          <w:color w:val="000000" w:themeColor="text1"/>
          <w:u w:val="single"/>
        </w:rPr>
        <w:t xml:space="preserve">Level two </w:t>
      </w:r>
    </w:p>
    <w:p w14:paraId="0161D6C7" w14:textId="31777B33" w:rsidR="00BC4EE8" w:rsidRPr="0003156F" w:rsidRDefault="00BC4EE8" w:rsidP="00FE047B">
      <w:pPr>
        <w:ind w:left="1440"/>
        <w:jc w:val="both"/>
        <w:rPr>
          <w:rFonts w:asciiTheme="minorHAnsi" w:hAnsiTheme="minorHAnsi" w:cstheme="minorHAnsi"/>
          <w:b/>
          <w:bCs/>
          <w:color w:val="000000" w:themeColor="text1"/>
        </w:rPr>
      </w:pPr>
      <w:r w:rsidRPr="0003156F">
        <w:rPr>
          <w:rFonts w:asciiTheme="minorHAnsi" w:hAnsiTheme="minorHAnsi" w:cstheme="minorHAnsi"/>
          <w:b/>
          <w:bCs/>
          <w:color w:val="000000" w:themeColor="text1"/>
        </w:rPr>
        <w:t xml:space="preserve">National – Health Education England patient safety syllabus module (Access to Practice) – this is to be undertaken by all clinical staff at AFC Band 7 or above, with potential to support or lead patient safety incident </w:t>
      </w:r>
      <w:r w:rsidR="000C78F3" w:rsidRPr="0003156F">
        <w:rPr>
          <w:rFonts w:asciiTheme="minorHAnsi" w:hAnsiTheme="minorHAnsi" w:cstheme="minorHAnsi"/>
          <w:b/>
          <w:bCs/>
          <w:color w:val="000000" w:themeColor="text1"/>
        </w:rPr>
        <w:t>management.</w:t>
      </w:r>
    </w:p>
    <w:p w14:paraId="217953E1" w14:textId="77777777" w:rsidR="00BC4EE8" w:rsidRPr="0003156F" w:rsidRDefault="00BC4EE8" w:rsidP="00FE047B">
      <w:pPr>
        <w:ind w:left="1440"/>
        <w:jc w:val="both"/>
        <w:rPr>
          <w:rFonts w:asciiTheme="minorHAnsi" w:hAnsiTheme="minorHAnsi" w:cstheme="minorHAnsi"/>
        </w:rPr>
      </w:pPr>
      <w:r w:rsidRPr="0003156F">
        <w:rPr>
          <w:rFonts w:asciiTheme="minorHAnsi" w:hAnsiTheme="minorHAnsi" w:cstheme="minorHAnsi"/>
        </w:rPr>
        <w:t>This module is available as eLearning via ESR access.</w:t>
      </w:r>
    </w:p>
    <w:p w14:paraId="3F43C5F9" w14:textId="77777777" w:rsidR="00A16C0C" w:rsidRPr="0003156F" w:rsidRDefault="00A16C0C" w:rsidP="00FE047B">
      <w:pPr>
        <w:jc w:val="both"/>
        <w:rPr>
          <w:rFonts w:ascii="Arial" w:hAnsi="Arial" w:cs="Arial"/>
          <w:b/>
          <w:bCs/>
          <w:u w:val="single"/>
        </w:rPr>
      </w:pPr>
      <w:bookmarkStart w:id="27" w:name="_Toc140742239"/>
    </w:p>
    <w:p w14:paraId="4693B26F" w14:textId="1DC59076" w:rsidR="00BC4EE8" w:rsidRPr="0003156F" w:rsidRDefault="00BC4EE8" w:rsidP="00FE047B">
      <w:pPr>
        <w:ind w:left="720"/>
        <w:jc w:val="both"/>
        <w:rPr>
          <w:rFonts w:ascii="Arial" w:hAnsi="Arial" w:cs="Arial"/>
          <w:b/>
          <w:bCs/>
          <w:u w:val="single"/>
        </w:rPr>
      </w:pPr>
      <w:r w:rsidRPr="0003156F">
        <w:rPr>
          <w:rFonts w:ascii="Arial" w:hAnsi="Arial" w:cs="Arial"/>
          <w:b/>
          <w:bCs/>
        </w:rPr>
        <w:t xml:space="preserve">Learning response leads training and </w:t>
      </w:r>
      <w:bookmarkEnd w:id="27"/>
      <w:r w:rsidR="00B22F60" w:rsidRPr="0003156F">
        <w:rPr>
          <w:rFonts w:ascii="Arial" w:hAnsi="Arial" w:cs="Arial"/>
          <w:b/>
          <w:bCs/>
        </w:rPr>
        <w:t>competencies</w:t>
      </w:r>
      <w:r w:rsidR="00B22F60" w:rsidRPr="0003156F">
        <w:rPr>
          <w:rFonts w:ascii="Arial" w:hAnsi="Arial" w:cs="Arial"/>
          <w:b/>
          <w:bCs/>
          <w:u w:val="single"/>
        </w:rPr>
        <w:t>.</w:t>
      </w:r>
    </w:p>
    <w:p w14:paraId="0171F282" w14:textId="77777777" w:rsidR="00B22F60" w:rsidRPr="0003156F" w:rsidRDefault="00B22F60" w:rsidP="00FE047B">
      <w:pPr>
        <w:jc w:val="both"/>
        <w:rPr>
          <w:rFonts w:asciiTheme="minorHAnsi" w:hAnsiTheme="minorHAnsi" w:cstheme="minorHAnsi"/>
          <w:color w:val="000000" w:themeColor="text1"/>
          <w:u w:val="single"/>
        </w:rPr>
      </w:pPr>
    </w:p>
    <w:p w14:paraId="5E204AB0" w14:textId="163EC756" w:rsidR="00B22F60" w:rsidRPr="0003156F" w:rsidRDefault="00BC4EE8" w:rsidP="00FE047B">
      <w:pPr>
        <w:pStyle w:val="ListParagraph"/>
        <w:numPr>
          <w:ilvl w:val="0"/>
          <w:numId w:val="13"/>
        </w:numPr>
        <w:spacing w:after="120"/>
        <w:ind w:left="1434" w:hanging="357"/>
        <w:contextualSpacing w:val="0"/>
        <w:jc w:val="both"/>
        <w:rPr>
          <w:rFonts w:cs="Arial"/>
          <w:color w:val="000000" w:themeColor="text1"/>
          <w:u w:val="single"/>
        </w:rPr>
      </w:pPr>
      <w:r w:rsidRPr="0003156F">
        <w:rPr>
          <w:rFonts w:cs="Arial"/>
          <w:color w:val="000000" w:themeColor="text1"/>
          <w:u w:val="single"/>
        </w:rPr>
        <w:t>Training</w:t>
      </w:r>
    </w:p>
    <w:p w14:paraId="18AD0E28" w14:textId="77777777" w:rsidR="00BC4EE8" w:rsidRPr="0003156F" w:rsidRDefault="00BC4EE8" w:rsidP="00FE047B">
      <w:pPr>
        <w:ind w:left="1440"/>
        <w:jc w:val="both"/>
        <w:rPr>
          <w:rFonts w:ascii="Arial" w:hAnsi="Arial" w:cs="Arial"/>
        </w:rPr>
      </w:pPr>
      <w:r w:rsidRPr="0003156F">
        <w:rPr>
          <w:rFonts w:ascii="Arial" w:hAnsi="Arial" w:cs="Arial"/>
        </w:rPr>
        <w:t>Any ECCH learning response will be led by those who have had a minimum of two days formal training and skills development in learning from patient safety incidents and experience of patient safety response. Records of such training will be maintained as part of their general education governance processes.</w:t>
      </w:r>
    </w:p>
    <w:p w14:paraId="4204D425" w14:textId="47929C2A" w:rsidR="00BC4EE8" w:rsidRPr="0003156F" w:rsidRDefault="00BC4EE8" w:rsidP="00FE047B">
      <w:pPr>
        <w:ind w:left="1440"/>
        <w:jc w:val="both"/>
        <w:rPr>
          <w:rFonts w:ascii="Arial" w:hAnsi="Arial" w:cs="Arial"/>
        </w:rPr>
      </w:pPr>
      <w:r w:rsidRPr="0003156F">
        <w:rPr>
          <w:rFonts w:ascii="Arial" w:hAnsi="Arial" w:cs="Arial"/>
        </w:rPr>
        <w:t xml:space="preserve">Learning response leads must have completed </w:t>
      </w:r>
      <w:r w:rsidR="00B66F4D">
        <w:rPr>
          <w:rFonts w:ascii="Arial" w:hAnsi="Arial" w:cs="Arial"/>
        </w:rPr>
        <w:t>L</w:t>
      </w:r>
      <w:r w:rsidRPr="0003156F">
        <w:rPr>
          <w:rFonts w:ascii="Arial" w:hAnsi="Arial" w:cs="Arial"/>
        </w:rPr>
        <w:t xml:space="preserve">evel one and two of the national patient safety </w:t>
      </w:r>
      <w:proofErr w:type="gramStart"/>
      <w:r w:rsidRPr="0003156F">
        <w:rPr>
          <w:rFonts w:ascii="Arial" w:hAnsi="Arial" w:cs="Arial"/>
        </w:rPr>
        <w:t>syllabus</w:t>
      </w:r>
      <w:proofErr w:type="gramEnd"/>
      <w:r w:rsidRPr="0003156F">
        <w:rPr>
          <w:rFonts w:ascii="Arial" w:hAnsi="Arial" w:cs="Arial"/>
        </w:rPr>
        <w:t>.</w:t>
      </w:r>
    </w:p>
    <w:p w14:paraId="7AABEE57" w14:textId="77777777" w:rsidR="00B22F60" w:rsidRPr="0003156F" w:rsidRDefault="00B22F60" w:rsidP="00FE047B">
      <w:pPr>
        <w:ind w:left="720"/>
        <w:jc w:val="both"/>
        <w:rPr>
          <w:rFonts w:ascii="Arial" w:hAnsi="Arial" w:cs="Arial"/>
        </w:rPr>
      </w:pPr>
    </w:p>
    <w:p w14:paraId="3F4C12BB" w14:textId="76AB7BCD" w:rsidR="00BC4EE8" w:rsidRPr="0003156F" w:rsidRDefault="00BC4EE8" w:rsidP="00FE047B">
      <w:pPr>
        <w:ind w:left="1440"/>
        <w:jc w:val="both"/>
        <w:rPr>
          <w:rFonts w:ascii="Arial" w:hAnsi="Arial" w:cs="Arial"/>
        </w:rPr>
      </w:pPr>
      <w:r w:rsidRPr="0003156F">
        <w:rPr>
          <w:rFonts w:ascii="Arial" w:hAnsi="Arial" w:cs="Arial"/>
        </w:rPr>
        <w:t>Learning response leads will undertake appropriate continuous professional development on incident response skills and knowledge.</w:t>
      </w:r>
      <w:r w:rsidR="000C78F3">
        <w:rPr>
          <w:rFonts w:ascii="Arial" w:hAnsi="Arial" w:cs="Arial"/>
        </w:rPr>
        <w:t xml:space="preserve"> </w:t>
      </w:r>
      <w:r w:rsidRPr="0003156F">
        <w:rPr>
          <w:rFonts w:ascii="Arial" w:hAnsi="Arial" w:cs="Arial"/>
        </w:rPr>
        <w:t>To maintain expertise ECCH will participate in networking events for all learning response leads.</w:t>
      </w:r>
    </w:p>
    <w:p w14:paraId="370E86AC" w14:textId="77777777" w:rsidR="00A16C0C" w:rsidRPr="0003156F" w:rsidRDefault="00A16C0C" w:rsidP="00FE047B">
      <w:pPr>
        <w:ind w:left="720"/>
        <w:jc w:val="both"/>
        <w:rPr>
          <w:rFonts w:ascii="Arial" w:hAnsi="Arial" w:cs="Arial"/>
        </w:rPr>
      </w:pPr>
    </w:p>
    <w:p w14:paraId="6477747C" w14:textId="70551000" w:rsidR="00BC4EE8" w:rsidRPr="0003156F" w:rsidRDefault="00BC4EE8" w:rsidP="00FE047B">
      <w:pPr>
        <w:ind w:left="1440"/>
        <w:jc w:val="both"/>
        <w:rPr>
          <w:rFonts w:ascii="Arial" w:hAnsi="Arial" w:cs="Arial"/>
        </w:rPr>
      </w:pPr>
      <w:r w:rsidRPr="0003156F">
        <w:rPr>
          <w:rFonts w:ascii="Arial" w:hAnsi="Arial" w:cs="Arial"/>
        </w:rPr>
        <w:t xml:space="preserve">Learning response leads will need to contribute to a minimum of two learning responses per year. Records for this will be maintained by </w:t>
      </w:r>
      <w:r w:rsidR="000C78F3">
        <w:rPr>
          <w:rFonts w:ascii="Arial" w:hAnsi="Arial" w:cs="Arial"/>
        </w:rPr>
        <w:t xml:space="preserve">the </w:t>
      </w:r>
      <w:r w:rsidRPr="0003156F">
        <w:rPr>
          <w:rFonts w:ascii="Arial" w:hAnsi="Arial" w:cs="Arial"/>
        </w:rPr>
        <w:t xml:space="preserve">Quality </w:t>
      </w:r>
      <w:r w:rsidR="000C49DA">
        <w:rPr>
          <w:rFonts w:ascii="Arial" w:hAnsi="Arial" w:cs="Arial"/>
        </w:rPr>
        <w:t>T</w:t>
      </w:r>
      <w:r w:rsidRPr="0003156F">
        <w:rPr>
          <w:rFonts w:ascii="Arial" w:hAnsi="Arial" w:cs="Arial"/>
        </w:rPr>
        <w:t xml:space="preserve">eam and the Patient Safety </w:t>
      </w:r>
      <w:r w:rsidR="000C49DA">
        <w:rPr>
          <w:rFonts w:ascii="Arial" w:hAnsi="Arial" w:cs="Arial"/>
        </w:rPr>
        <w:t>T</w:t>
      </w:r>
      <w:r w:rsidRPr="0003156F">
        <w:rPr>
          <w:rFonts w:ascii="Arial" w:hAnsi="Arial" w:cs="Arial"/>
        </w:rPr>
        <w:t>eam will support this.</w:t>
      </w:r>
    </w:p>
    <w:p w14:paraId="0ED33526" w14:textId="77777777" w:rsidR="00B22F60" w:rsidRPr="0003156F" w:rsidRDefault="00B22F60" w:rsidP="00FE047B">
      <w:pPr>
        <w:ind w:left="720"/>
        <w:jc w:val="both"/>
        <w:rPr>
          <w:rFonts w:asciiTheme="minorHAnsi" w:hAnsiTheme="minorHAnsi" w:cstheme="minorHAnsi"/>
          <w:color w:val="000000" w:themeColor="text1"/>
          <w:u w:val="single"/>
        </w:rPr>
      </w:pPr>
    </w:p>
    <w:p w14:paraId="55BCB01B" w14:textId="04ECE328" w:rsidR="00BC4EE8" w:rsidRPr="0003156F" w:rsidRDefault="00BC4EE8" w:rsidP="00FE047B">
      <w:pPr>
        <w:pStyle w:val="ListParagraph"/>
        <w:numPr>
          <w:ilvl w:val="0"/>
          <w:numId w:val="13"/>
        </w:numPr>
        <w:spacing w:after="120"/>
        <w:ind w:left="1434" w:hanging="357"/>
        <w:contextualSpacing w:val="0"/>
        <w:jc w:val="both"/>
        <w:rPr>
          <w:rFonts w:asciiTheme="minorHAnsi" w:hAnsiTheme="minorHAnsi" w:cstheme="minorHAnsi"/>
          <w:color w:val="000000" w:themeColor="text1"/>
          <w:u w:val="single"/>
        </w:rPr>
      </w:pPr>
      <w:r w:rsidRPr="0003156F">
        <w:rPr>
          <w:rFonts w:asciiTheme="minorHAnsi" w:hAnsiTheme="minorHAnsi" w:cstheme="minorHAnsi"/>
          <w:color w:val="000000" w:themeColor="text1"/>
          <w:u w:val="single"/>
        </w:rPr>
        <w:t>Competencies</w:t>
      </w:r>
    </w:p>
    <w:p w14:paraId="42BCEDB3" w14:textId="62BF7817" w:rsidR="00BC4EE8" w:rsidRDefault="00BC4EE8" w:rsidP="00FE047B">
      <w:pPr>
        <w:spacing w:after="120"/>
        <w:ind w:left="1440"/>
        <w:jc w:val="both"/>
        <w:rPr>
          <w:rFonts w:asciiTheme="minorHAnsi" w:hAnsiTheme="minorHAnsi" w:cstheme="minorHAnsi"/>
        </w:rPr>
      </w:pPr>
      <w:r w:rsidRPr="0003156F">
        <w:rPr>
          <w:rFonts w:asciiTheme="minorHAnsi" w:hAnsiTheme="minorHAnsi" w:cstheme="minorHAnsi"/>
        </w:rPr>
        <w:t>ECCH expects that those staff leading learning responses are able to</w:t>
      </w:r>
      <w:r w:rsidR="004D225F">
        <w:rPr>
          <w:rFonts w:asciiTheme="minorHAnsi" w:hAnsiTheme="minorHAnsi" w:cstheme="minorHAnsi"/>
        </w:rPr>
        <w:t xml:space="preserve">, </w:t>
      </w:r>
    </w:p>
    <w:p w14:paraId="64F7C976" w14:textId="77777777" w:rsidR="00BC4EE8" w:rsidRPr="0003156F" w:rsidRDefault="00BC4EE8" w:rsidP="00FE047B">
      <w:pPr>
        <w:pStyle w:val="ListParagraph"/>
        <w:numPr>
          <w:ilvl w:val="0"/>
          <w:numId w:val="7"/>
        </w:numPr>
        <w:spacing w:after="120"/>
        <w:ind w:left="1797" w:hanging="357"/>
        <w:contextualSpacing w:val="0"/>
        <w:jc w:val="both"/>
        <w:rPr>
          <w:rFonts w:asciiTheme="minorHAnsi" w:hAnsiTheme="minorHAnsi" w:cstheme="minorHAnsi"/>
        </w:rPr>
      </w:pPr>
      <w:r w:rsidRPr="0003156F">
        <w:rPr>
          <w:rFonts w:asciiTheme="minorHAnsi" w:hAnsiTheme="minorHAnsi" w:cstheme="minorHAnsi"/>
        </w:rPr>
        <w:t>Apply human factors and systems thinking principles to gather qualitative and quantitative information from a wide range of sources.</w:t>
      </w:r>
    </w:p>
    <w:p w14:paraId="10F8A11E" w14:textId="77777777" w:rsidR="00BC4EE8" w:rsidRPr="0003156F" w:rsidRDefault="00BC4EE8" w:rsidP="00FE047B">
      <w:pPr>
        <w:pStyle w:val="ListParagraph"/>
        <w:numPr>
          <w:ilvl w:val="0"/>
          <w:numId w:val="7"/>
        </w:numPr>
        <w:spacing w:after="120"/>
        <w:ind w:left="1797" w:hanging="357"/>
        <w:contextualSpacing w:val="0"/>
        <w:jc w:val="both"/>
        <w:rPr>
          <w:rFonts w:asciiTheme="minorHAnsi" w:hAnsiTheme="minorHAnsi" w:cstheme="minorHAnsi"/>
        </w:rPr>
      </w:pPr>
      <w:r w:rsidRPr="0003156F">
        <w:rPr>
          <w:rFonts w:asciiTheme="minorHAnsi" w:hAnsiTheme="minorHAnsi" w:cstheme="minorHAnsi"/>
        </w:rPr>
        <w:t>Summarise and present complex information in a clear and logical manner and in report form.</w:t>
      </w:r>
    </w:p>
    <w:p w14:paraId="2D49A8EF" w14:textId="77777777" w:rsidR="00BC4EE8" w:rsidRPr="0003156F" w:rsidRDefault="00BC4EE8" w:rsidP="00FE047B">
      <w:pPr>
        <w:pStyle w:val="ListParagraph"/>
        <w:numPr>
          <w:ilvl w:val="0"/>
          <w:numId w:val="7"/>
        </w:numPr>
        <w:spacing w:after="120"/>
        <w:ind w:left="1797" w:hanging="357"/>
        <w:contextualSpacing w:val="0"/>
        <w:jc w:val="both"/>
        <w:rPr>
          <w:rFonts w:asciiTheme="minorHAnsi" w:hAnsiTheme="minorHAnsi" w:cstheme="minorHAnsi"/>
        </w:rPr>
      </w:pPr>
      <w:r w:rsidRPr="0003156F">
        <w:rPr>
          <w:rFonts w:asciiTheme="minorHAnsi" w:hAnsiTheme="minorHAnsi" w:cstheme="minorHAnsi"/>
        </w:rPr>
        <w:t>Manage conflicting information from different internal and external sources.</w:t>
      </w:r>
    </w:p>
    <w:p w14:paraId="7DE292AA" w14:textId="77777777" w:rsidR="00BC4EE8" w:rsidRPr="0003156F" w:rsidRDefault="00BC4EE8" w:rsidP="00FE047B">
      <w:pPr>
        <w:pStyle w:val="ListParagraph"/>
        <w:numPr>
          <w:ilvl w:val="0"/>
          <w:numId w:val="7"/>
        </w:numPr>
        <w:spacing w:after="120"/>
        <w:ind w:left="1797" w:hanging="357"/>
        <w:jc w:val="both"/>
        <w:rPr>
          <w:rFonts w:asciiTheme="minorHAnsi" w:hAnsiTheme="minorHAnsi" w:cstheme="minorHAnsi"/>
        </w:rPr>
      </w:pPr>
      <w:r w:rsidRPr="0003156F">
        <w:rPr>
          <w:rFonts w:asciiTheme="minorHAnsi" w:hAnsiTheme="minorHAnsi" w:cstheme="minorHAnsi"/>
        </w:rPr>
        <w:t>Communicate highly complex matters and in difficult situations.</w:t>
      </w:r>
    </w:p>
    <w:p w14:paraId="78218CA6" w14:textId="77777777" w:rsidR="00BC4EE8" w:rsidRPr="0003156F" w:rsidRDefault="00BC4EE8" w:rsidP="00FE047B">
      <w:pPr>
        <w:ind w:left="1440"/>
        <w:jc w:val="both"/>
        <w:rPr>
          <w:rFonts w:asciiTheme="minorHAnsi" w:hAnsiTheme="minorHAnsi" w:cstheme="minorHAnsi"/>
        </w:rPr>
      </w:pPr>
      <w:r w:rsidRPr="0003156F">
        <w:rPr>
          <w:rFonts w:asciiTheme="minorHAnsi" w:hAnsiTheme="minorHAnsi" w:cstheme="minorHAnsi"/>
        </w:rPr>
        <w:t xml:space="preserve">Support for those new to this role will be offered from senior managers, Quality Risk, Governance and Patient Safety staff. </w:t>
      </w:r>
    </w:p>
    <w:p w14:paraId="3A1DB71D" w14:textId="77777777" w:rsidR="00BC4EE8" w:rsidRPr="0003156F" w:rsidRDefault="00BC4EE8" w:rsidP="00FE047B">
      <w:pPr>
        <w:jc w:val="both"/>
        <w:rPr>
          <w:rFonts w:asciiTheme="minorHAnsi" w:hAnsiTheme="minorHAnsi" w:cstheme="minorHAnsi"/>
        </w:rPr>
      </w:pPr>
    </w:p>
    <w:p w14:paraId="2106A249" w14:textId="42D34C6E" w:rsidR="00BC4EE8" w:rsidRPr="0003156F" w:rsidRDefault="00BC4EE8" w:rsidP="00FE047B">
      <w:pPr>
        <w:ind w:left="720"/>
        <w:jc w:val="both"/>
        <w:rPr>
          <w:rFonts w:ascii="Arial" w:hAnsi="Arial" w:cs="Arial"/>
          <w:b/>
          <w:bCs/>
        </w:rPr>
      </w:pPr>
      <w:bookmarkStart w:id="28" w:name="_Toc140742240"/>
      <w:r w:rsidRPr="0003156F">
        <w:rPr>
          <w:rFonts w:ascii="Arial" w:hAnsi="Arial" w:cs="Arial"/>
          <w:b/>
          <w:bCs/>
        </w:rPr>
        <w:t>Engagement and involvement training and competencies</w:t>
      </w:r>
      <w:bookmarkEnd w:id="28"/>
    </w:p>
    <w:p w14:paraId="3F280163" w14:textId="77777777" w:rsidR="00A16C0C" w:rsidRPr="0003156F" w:rsidRDefault="00A16C0C" w:rsidP="00FE047B">
      <w:pPr>
        <w:jc w:val="both"/>
        <w:rPr>
          <w:rFonts w:ascii="Arial" w:hAnsi="Arial" w:cs="Arial"/>
          <w:b/>
          <w:bCs/>
          <w:u w:val="single"/>
        </w:rPr>
      </w:pPr>
    </w:p>
    <w:p w14:paraId="168CA0B1" w14:textId="77777777" w:rsidR="00BC4EE8" w:rsidRPr="0003156F" w:rsidRDefault="00BC4EE8" w:rsidP="00FE047B">
      <w:pPr>
        <w:pStyle w:val="ListParagraph"/>
        <w:numPr>
          <w:ilvl w:val="0"/>
          <w:numId w:val="13"/>
        </w:numPr>
        <w:spacing w:after="120"/>
        <w:ind w:left="1434" w:hanging="357"/>
        <w:contextualSpacing w:val="0"/>
        <w:jc w:val="both"/>
        <w:rPr>
          <w:rFonts w:asciiTheme="minorHAnsi" w:hAnsiTheme="minorHAnsi" w:cstheme="minorHAnsi"/>
          <w:color w:val="000000" w:themeColor="text1"/>
          <w:u w:val="single"/>
        </w:rPr>
      </w:pPr>
      <w:r w:rsidRPr="0003156F">
        <w:rPr>
          <w:rFonts w:asciiTheme="minorHAnsi" w:hAnsiTheme="minorHAnsi" w:cstheme="minorHAnsi"/>
          <w:color w:val="000000" w:themeColor="text1"/>
          <w:u w:val="single"/>
        </w:rPr>
        <w:t>Training</w:t>
      </w:r>
    </w:p>
    <w:p w14:paraId="2BFD556F" w14:textId="220A0E84" w:rsidR="00BC4EE8" w:rsidRPr="0003156F" w:rsidRDefault="00BC4EE8" w:rsidP="00FE047B">
      <w:pPr>
        <w:ind w:left="1440"/>
        <w:jc w:val="both"/>
        <w:rPr>
          <w:rFonts w:asciiTheme="minorHAnsi" w:hAnsiTheme="minorHAnsi" w:cstheme="minorHAnsi"/>
        </w:rPr>
      </w:pPr>
      <w:r w:rsidRPr="0003156F">
        <w:rPr>
          <w:rFonts w:asciiTheme="minorHAnsi" w:hAnsiTheme="minorHAnsi" w:cstheme="minorHAnsi"/>
        </w:rPr>
        <w:t>Engagement and involvement with those affected by a patient will be undertaken by those who have undergone a minimum of six hours training</w:t>
      </w:r>
      <w:r w:rsidR="004D225F">
        <w:rPr>
          <w:rFonts w:asciiTheme="minorHAnsi" w:hAnsiTheme="minorHAnsi" w:cstheme="minorHAnsi"/>
        </w:rPr>
        <w:t>.</w:t>
      </w:r>
      <w:r w:rsidRPr="0003156F">
        <w:rPr>
          <w:rFonts w:asciiTheme="minorHAnsi" w:hAnsiTheme="minorHAnsi" w:cstheme="minorHAnsi"/>
        </w:rPr>
        <w:t xml:space="preserve"> </w:t>
      </w:r>
    </w:p>
    <w:p w14:paraId="30C34078" w14:textId="76DB9DA4" w:rsidR="00BC4EE8" w:rsidRDefault="00BC4EE8" w:rsidP="00FE047B">
      <w:pPr>
        <w:ind w:left="1440"/>
        <w:jc w:val="both"/>
        <w:rPr>
          <w:rFonts w:asciiTheme="minorHAnsi" w:hAnsiTheme="minorHAnsi" w:cstheme="minorHAnsi"/>
        </w:rPr>
      </w:pPr>
      <w:r w:rsidRPr="0003156F">
        <w:rPr>
          <w:rFonts w:asciiTheme="minorHAnsi" w:hAnsiTheme="minorHAnsi" w:cstheme="minorHAnsi"/>
        </w:rPr>
        <w:t xml:space="preserve">Those who have previously undertaken training as a Family Liaison Officer will be able to undertake this this role. </w:t>
      </w:r>
    </w:p>
    <w:p w14:paraId="623B858D" w14:textId="77777777" w:rsidR="004D225F" w:rsidRPr="0003156F" w:rsidRDefault="004D225F" w:rsidP="00FE047B">
      <w:pPr>
        <w:ind w:left="1440"/>
        <w:jc w:val="both"/>
        <w:rPr>
          <w:rFonts w:asciiTheme="minorHAnsi" w:hAnsiTheme="minorHAnsi" w:cstheme="minorHAnsi"/>
        </w:rPr>
      </w:pPr>
    </w:p>
    <w:p w14:paraId="4D8CF776" w14:textId="207F5E7F" w:rsidR="00BC4EE8" w:rsidRDefault="00BC4EE8" w:rsidP="00FE047B">
      <w:pPr>
        <w:ind w:left="1440"/>
        <w:jc w:val="both"/>
        <w:rPr>
          <w:rFonts w:asciiTheme="minorHAnsi" w:hAnsiTheme="minorHAnsi" w:cstheme="minorHAnsi"/>
        </w:rPr>
      </w:pPr>
      <w:r w:rsidRPr="0003156F">
        <w:rPr>
          <w:rFonts w:asciiTheme="minorHAnsi" w:hAnsiTheme="minorHAnsi" w:cstheme="minorHAnsi"/>
        </w:rPr>
        <w:t>Records of such training will be maintained as part of their general education governance processes.</w:t>
      </w:r>
    </w:p>
    <w:p w14:paraId="5158F3AB" w14:textId="77777777" w:rsidR="004D225F" w:rsidRPr="0003156F" w:rsidRDefault="004D225F" w:rsidP="00FE047B">
      <w:pPr>
        <w:ind w:left="1440"/>
        <w:jc w:val="both"/>
        <w:rPr>
          <w:rFonts w:asciiTheme="minorHAnsi" w:hAnsiTheme="minorHAnsi" w:cstheme="minorHAnsi"/>
        </w:rPr>
      </w:pPr>
    </w:p>
    <w:p w14:paraId="33FE48BA" w14:textId="5C88D68A" w:rsidR="00BC4EE8" w:rsidRDefault="00BC4EE8" w:rsidP="00FE047B">
      <w:pPr>
        <w:ind w:left="1440"/>
        <w:jc w:val="both"/>
        <w:rPr>
          <w:rFonts w:asciiTheme="minorHAnsi" w:hAnsiTheme="minorHAnsi" w:cstheme="minorHAnsi"/>
        </w:rPr>
      </w:pPr>
      <w:r w:rsidRPr="0003156F">
        <w:rPr>
          <w:rFonts w:asciiTheme="minorHAnsi" w:hAnsiTheme="minorHAnsi" w:cstheme="minorHAnsi"/>
        </w:rPr>
        <w:t xml:space="preserve">Engagement leads must have complete Level one and two of the national patient safety </w:t>
      </w:r>
      <w:proofErr w:type="gramStart"/>
      <w:r w:rsidRPr="0003156F">
        <w:rPr>
          <w:rFonts w:asciiTheme="minorHAnsi" w:hAnsiTheme="minorHAnsi" w:cstheme="minorHAnsi"/>
        </w:rPr>
        <w:t>syllabus</w:t>
      </w:r>
      <w:proofErr w:type="gramEnd"/>
      <w:r w:rsidRPr="0003156F">
        <w:rPr>
          <w:rFonts w:asciiTheme="minorHAnsi" w:hAnsiTheme="minorHAnsi" w:cstheme="minorHAnsi"/>
        </w:rPr>
        <w:t>.</w:t>
      </w:r>
    </w:p>
    <w:p w14:paraId="089B49CC" w14:textId="77777777" w:rsidR="004D225F" w:rsidRPr="0003156F" w:rsidRDefault="004D225F" w:rsidP="00FE047B">
      <w:pPr>
        <w:ind w:left="1440"/>
        <w:jc w:val="both"/>
        <w:rPr>
          <w:rFonts w:asciiTheme="minorHAnsi" w:hAnsiTheme="minorHAnsi" w:cstheme="minorHAnsi"/>
        </w:rPr>
      </w:pPr>
    </w:p>
    <w:p w14:paraId="3D38DFC3" w14:textId="486ACC88" w:rsidR="00BC4EE8" w:rsidRDefault="00BC4EE8" w:rsidP="00FE047B">
      <w:pPr>
        <w:ind w:left="1440"/>
        <w:jc w:val="both"/>
        <w:rPr>
          <w:rFonts w:asciiTheme="minorHAnsi" w:hAnsiTheme="minorHAnsi" w:cstheme="minorHAnsi"/>
        </w:rPr>
      </w:pPr>
      <w:r w:rsidRPr="0003156F">
        <w:rPr>
          <w:rFonts w:asciiTheme="minorHAnsi" w:hAnsiTheme="minorHAnsi" w:cstheme="minorHAnsi"/>
        </w:rPr>
        <w:t>Engagement leads will undertake appropriate continuous professional development on incident response skills and knowledge.</w:t>
      </w:r>
    </w:p>
    <w:p w14:paraId="44356ACD" w14:textId="77777777" w:rsidR="004D225F" w:rsidRPr="0003156F" w:rsidRDefault="004D225F" w:rsidP="00FE047B">
      <w:pPr>
        <w:ind w:left="1440"/>
        <w:jc w:val="both"/>
        <w:rPr>
          <w:rFonts w:asciiTheme="minorHAnsi" w:hAnsiTheme="minorHAnsi" w:cstheme="minorHAnsi"/>
        </w:rPr>
      </w:pPr>
    </w:p>
    <w:p w14:paraId="49ED0DA9" w14:textId="504F1BCE" w:rsidR="00BC4EE8" w:rsidRDefault="00BC4EE8" w:rsidP="00FE047B">
      <w:pPr>
        <w:ind w:left="1440"/>
        <w:jc w:val="both"/>
        <w:rPr>
          <w:rFonts w:asciiTheme="minorHAnsi" w:hAnsiTheme="minorHAnsi" w:cstheme="minorHAnsi"/>
        </w:rPr>
      </w:pPr>
      <w:r w:rsidRPr="0003156F">
        <w:rPr>
          <w:rFonts w:asciiTheme="minorHAnsi" w:hAnsiTheme="minorHAnsi" w:cstheme="minorHAnsi"/>
        </w:rPr>
        <w:t>To maintain expertise ECCH will participate in relevant networking events minimum yearly.</w:t>
      </w:r>
    </w:p>
    <w:p w14:paraId="05EA85CE" w14:textId="77777777" w:rsidR="004D225F" w:rsidRPr="0003156F" w:rsidRDefault="004D225F" w:rsidP="00FE047B">
      <w:pPr>
        <w:ind w:left="1440"/>
        <w:jc w:val="both"/>
        <w:rPr>
          <w:rFonts w:asciiTheme="minorHAnsi" w:hAnsiTheme="minorHAnsi" w:cstheme="minorHAnsi"/>
        </w:rPr>
      </w:pPr>
    </w:p>
    <w:p w14:paraId="2631F3B9" w14:textId="497EAE0F" w:rsidR="00BC4EE8" w:rsidRPr="0003156F" w:rsidRDefault="00BC4EE8" w:rsidP="00FE047B">
      <w:pPr>
        <w:ind w:left="1440"/>
        <w:jc w:val="both"/>
        <w:rPr>
          <w:rFonts w:asciiTheme="minorHAnsi" w:hAnsiTheme="minorHAnsi" w:cstheme="minorHAnsi"/>
        </w:rPr>
      </w:pPr>
      <w:r w:rsidRPr="0003156F">
        <w:rPr>
          <w:rFonts w:asciiTheme="minorHAnsi" w:hAnsiTheme="minorHAnsi" w:cstheme="minorHAnsi"/>
        </w:rPr>
        <w:t xml:space="preserve">Engagement leads will need to contribute to a minimum of two learning responses per year. Records for this will be maintained by the Quality and Patient Safety </w:t>
      </w:r>
      <w:r w:rsidR="000C49DA">
        <w:rPr>
          <w:rFonts w:asciiTheme="minorHAnsi" w:hAnsiTheme="minorHAnsi" w:cstheme="minorHAnsi"/>
        </w:rPr>
        <w:t>T</w:t>
      </w:r>
      <w:r w:rsidRPr="0003156F">
        <w:rPr>
          <w:rFonts w:asciiTheme="minorHAnsi" w:hAnsiTheme="minorHAnsi" w:cstheme="minorHAnsi"/>
        </w:rPr>
        <w:t>eam.</w:t>
      </w:r>
    </w:p>
    <w:p w14:paraId="5425DB7E" w14:textId="77777777" w:rsidR="00B22F60" w:rsidRPr="0003156F" w:rsidRDefault="00B22F60" w:rsidP="00FE047B">
      <w:pPr>
        <w:ind w:left="720"/>
        <w:jc w:val="both"/>
        <w:rPr>
          <w:rFonts w:asciiTheme="minorHAnsi" w:hAnsiTheme="minorHAnsi" w:cstheme="minorHAnsi"/>
          <w:color w:val="000000" w:themeColor="text1"/>
          <w:u w:val="single"/>
        </w:rPr>
      </w:pPr>
    </w:p>
    <w:p w14:paraId="655FC630" w14:textId="7CE7654B" w:rsidR="00BC4EE8" w:rsidRPr="0003156F" w:rsidRDefault="00BC4EE8" w:rsidP="00FE047B">
      <w:pPr>
        <w:pStyle w:val="ListParagraph"/>
        <w:numPr>
          <w:ilvl w:val="0"/>
          <w:numId w:val="13"/>
        </w:numPr>
        <w:spacing w:after="120"/>
        <w:ind w:left="1434" w:hanging="357"/>
        <w:contextualSpacing w:val="0"/>
        <w:jc w:val="both"/>
        <w:rPr>
          <w:rFonts w:asciiTheme="minorHAnsi" w:hAnsiTheme="minorHAnsi" w:cstheme="minorHAnsi"/>
          <w:color w:val="000000" w:themeColor="text1"/>
          <w:u w:val="single"/>
        </w:rPr>
      </w:pPr>
      <w:r w:rsidRPr="0003156F">
        <w:rPr>
          <w:rFonts w:asciiTheme="minorHAnsi" w:hAnsiTheme="minorHAnsi" w:cstheme="minorHAnsi"/>
          <w:color w:val="000000" w:themeColor="text1"/>
          <w:u w:val="single"/>
        </w:rPr>
        <w:t>Competencies</w:t>
      </w:r>
    </w:p>
    <w:p w14:paraId="2643124E" w14:textId="4A91795A" w:rsidR="00BC4EE8" w:rsidRPr="0003156F" w:rsidRDefault="00BC4EE8" w:rsidP="00FE047B">
      <w:pPr>
        <w:spacing w:after="120"/>
        <w:ind w:left="1440"/>
        <w:jc w:val="both"/>
        <w:rPr>
          <w:rFonts w:asciiTheme="minorHAnsi" w:hAnsiTheme="minorHAnsi" w:cstheme="minorHAnsi"/>
        </w:rPr>
      </w:pPr>
      <w:r w:rsidRPr="0003156F">
        <w:rPr>
          <w:rFonts w:asciiTheme="minorHAnsi" w:hAnsiTheme="minorHAnsi" w:cstheme="minorHAnsi"/>
        </w:rPr>
        <w:t>ECCH expects that those staff who are engagement leads are able to</w:t>
      </w:r>
    </w:p>
    <w:p w14:paraId="7621FF44" w14:textId="77777777" w:rsidR="00BC4EE8" w:rsidRPr="0003156F" w:rsidRDefault="00BC4EE8" w:rsidP="00FE047B">
      <w:pPr>
        <w:pStyle w:val="ListParagraph"/>
        <w:numPr>
          <w:ilvl w:val="0"/>
          <w:numId w:val="8"/>
        </w:numPr>
        <w:spacing w:after="120"/>
        <w:ind w:left="1797" w:hanging="357"/>
        <w:contextualSpacing w:val="0"/>
        <w:jc w:val="both"/>
        <w:rPr>
          <w:rFonts w:asciiTheme="minorHAnsi" w:hAnsiTheme="minorHAnsi" w:cstheme="minorHAnsi"/>
        </w:rPr>
      </w:pPr>
      <w:r w:rsidRPr="0003156F">
        <w:rPr>
          <w:rFonts w:asciiTheme="minorHAnsi" w:hAnsiTheme="minorHAnsi" w:cstheme="minorHAnsi"/>
        </w:rPr>
        <w:t>Communicate and engage with patients, families, staff, and external agencies in a positive and compassionate way.</w:t>
      </w:r>
    </w:p>
    <w:p w14:paraId="114AD81B" w14:textId="77777777" w:rsidR="00BC4EE8" w:rsidRPr="0003156F" w:rsidRDefault="00BC4EE8" w:rsidP="00FE047B">
      <w:pPr>
        <w:pStyle w:val="ListParagraph"/>
        <w:numPr>
          <w:ilvl w:val="0"/>
          <w:numId w:val="8"/>
        </w:numPr>
        <w:spacing w:after="120"/>
        <w:ind w:left="1797" w:hanging="357"/>
        <w:contextualSpacing w:val="0"/>
        <w:jc w:val="both"/>
        <w:rPr>
          <w:rFonts w:asciiTheme="minorHAnsi" w:hAnsiTheme="minorHAnsi" w:cstheme="minorHAnsi"/>
        </w:rPr>
      </w:pPr>
      <w:r w:rsidRPr="0003156F">
        <w:rPr>
          <w:rFonts w:asciiTheme="minorHAnsi" w:hAnsiTheme="minorHAnsi" w:cstheme="minorHAnsi"/>
        </w:rPr>
        <w:t>Listen and hear the distress of others in a measured and supportive way.</w:t>
      </w:r>
    </w:p>
    <w:p w14:paraId="7F5135C8" w14:textId="77777777" w:rsidR="00BC4EE8" w:rsidRPr="0003156F" w:rsidRDefault="00BC4EE8" w:rsidP="00FE047B">
      <w:pPr>
        <w:pStyle w:val="ListParagraph"/>
        <w:numPr>
          <w:ilvl w:val="0"/>
          <w:numId w:val="8"/>
        </w:numPr>
        <w:spacing w:after="120"/>
        <w:ind w:left="1797" w:hanging="357"/>
        <w:contextualSpacing w:val="0"/>
        <w:jc w:val="both"/>
        <w:rPr>
          <w:rFonts w:asciiTheme="minorHAnsi" w:hAnsiTheme="minorHAnsi" w:cstheme="minorHAnsi"/>
        </w:rPr>
      </w:pPr>
      <w:r w:rsidRPr="0003156F">
        <w:rPr>
          <w:rFonts w:asciiTheme="minorHAnsi" w:hAnsiTheme="minorHAnsi" w:cstheme="minorHAnsi"/>
        </w:rPr>
        <w:t>Maintain clear records of information gathered and contact those affected.</w:t>
      </w:r>
    </w:p>
    <w:p w14:paraId="69893FC7" w14:textId="77777777" w:rsidR="00BC4EE8" w:rsidRPr="0003156F" w:rsidRDefault="00BC4EE8" w:rsidP="00FE047B">
      <w:pPr>
        <w:pStyle w:val="ListParagraph"/>
        <w:numPr>
          <w:ilvl w:val="0"/>
          <w:numId w:val="8"/>
        </w:numPr>
        <w:spacing w:after="120"/>
        <w:ind w:left="1797" w:hanging="357"/>
        <w:contextualSpacing w:val="0"/>
        <w:jc w:val="both"/>
        <w:rPr>
          <w:rFonts w:asciiTheme="minorHAnsi" w:hAnsiTheme="minorHAnsi" w:cstheme="minorHAnsi"/>
        </w:rPr>
      </w:pPr>
      <w:r w:rsidRPr="0003156F">
        <w:rPr>
          <w:rFonts w:asciiTheme="minorHAnsi" w:hAnsiTheme="minorHAnsi" w:cstheme="minorHAnsi"/>
        </w:rPr>
        <w:t>Identify key risks and issues that may affect the involvement of patients, staff, and families, including any measures needed to reduce inequalities of access to participation.</w:t>
      </w:r>
    </w:p>
    <w:p w14:paraId="51609487" w14:textId="77777777" w:rsidR="00BC4EE8" w:rsidRPr="0003156F" w:rsidRDefault="00BC4EE8" w:rsidP="00FE047B">
      <w:pPr>
        <w:pStyle w:val="ListParagraph"/>
        <w:numPr>
          <w:ilvl w:val="0"/>
          <w:numId w:val="8"/>
        </w:numPr>
        <w:spacing w:after="120"/>
        <w:ind w:left="1800"/>
        <w:jc w:val="both"/>
        <w:rPr>
          <w:rFonts w:asciiTheme="minorHAnsi" w:hAnsiTheme="minorHAnsi" w:cstheme="minorHAnsi"/>
        </w:rPr>
      </w:pPr>
      <w:r w:rsidRPr="0003156F">
        <w:rPr>
          <w:rFonts w:asciiTheme="minorHAnsi" w:hAnsiTheme="minorHAnsi" w:cstheme="minorHAnsi"/>
        </w:rPr>
        <w:t>Recognise when those affected by patient safety incidents require onward signposting or referral to support services.</w:t>
      </w:r>
    </w:p>
    <w:p w14:paraId="012ED3B7" w14:textId="77777777" w:rsidR="00BC4EE8" w:rsidRPr="0003156F" w:rsidRDefault="00BC4EE8" w:rsidP="00FE047B">
      <w:pPr>
        <w:ind w:left="360"/>
        <w:jc w:val="both"/>
        <w:rPr>
          <w:rFonts w:asciiTheme="minorHAnsi" w:hAnsiTheme="minorHAnsi" w:cstheme="minorHAnsi"/>
          <w:color w:val="000000" w:themeColor="text1"/>
        </w:rPr>
      </w:pPr>
    </w:p>
    <w:p w14:paraId="7C7CD0B2" w14:textId="77777777" w:rsidR="00BC4EE8" w:rsidRPr="0003156F" w:rsidRDefault="00BC4EE8" w:rsidP="00FE047B">
      <w:pPr>
        <w:ind w:left="720"/>
        <w:jc w:val="both"/>
        <w:rPr>
          <w:rFonts w:asciiTheme="minorHAnsi" w:hAnsiTheme="minorHAnsi" w:cstheme="minorHAnsi"/>
          <w:b/>
          <w:bCs/>
          <w:u w:val="single"/>
        </w:rPr>
      </w:pPr>
      <w:bookmarkStart w:id="29" w:name="_Toc140742241"/>
      <w:r w:rsidRPr="0003156F">
        <w:rPr>
          <w:rFonts w:asciiTheme="minorHAnsi" w:hAnsiTheme="minorHAnsi" w:cstheme="minorHAnsi"/>
          <w:b/>
          <w:bCs/>
          <w:u w:val="single"/>
        </w:rPr>
        <w:t>Oversight roles training and competencies</w:t>
      </w:r>
      <w:bookmarkEnd w:id="29"/>
    </w:p>
    <w:p w14:paraId="4EDB73FE" w14:textId="77777777" w:rsidR="00A16C0C" w:rsidRPr="0003156F" w:rsidRDefault="00A16C0C" w:rsidP="00FE047B">
      <w:pPr>
        <w:ind w:left="720"/>
        <w:jc w:val="both"/>
        <w:rPr>
          <w:rFonts w:asciiTheme="minorHAnsi" w:hAnsiTheme="minorHAnsi" w:cstheme="minorHAnsi"/>
          <w:color w:val="000000" w:themeColor="text1"/>
          <w:u w:val="single"/>
        </w:rPr>
      </w:pPr>
    </w:p>
    <w:p w14:paraId="5B5F25DD" w14:textId="667FC5FD" w:rsidR="00BC4EE8" w:rsidRPr="0003156F" w:rsidRDefault="00BC4EE8" w:rsidP="00FE047B">
      <w:pPr>
        <w:pStyle w:val="ListParagraph"/>
        <w:numPr>
          <w:ilvl w:val="0"/>
          <w:numId w:val="13"/>
        </w:numPr>
        <w:spacing w:after="120"/>
        <w:ind w:left="1434" w:hanging="357"/>
        <w:contextualSpacing w:val="0"/>
        <w:jc w:val="both"/>
        <w:rPr>
          <w:rFonts w:asciiTheme="minorHAnsi" w:hAnsiTheme="minorHAnsi" w:cstheme="minorHAnsi"/>
          <w:color w:val="000000" w:themeColor="text1"/>
          <w:u w:val="single"/>
        </w:rPr>
      </w:pPr>
      <w:r w:rsidRPr="0003156F">
        <w:rPr>
          <w:rFonts w:asciiTheme="minorHAnsi" w:hAnsiTheme="minorHAnsi" w:cstheme="minorHAnsi"/>
          <w:color w:val="000000" w:themeColor="text1"/>
          <w:u w:val="single"/>
        </w:rPr>
        <w:t>Training</w:t>
      </w:r>
    </w:p>
    <w:p w14:paraId="6C3C758F" w14:textId="55C58554" w:rsidR="00BC4EE8" w:rsidRDefault="00BC4EE8" w:rsidP="00FE047B">
      <w:pPr>
        <w:ind w:left="1440"/>
        <w:jc w:val="both"/>
        <w:rPr>
          <w:rFonts w:asciiTheme="minorHAnsi" w:hAnsiTheme="minorHAnsi" w:cstheme="minorHAnsi"/>
        </w:rPr>
      </w:pPr>
      <w:r w:rsidRPr="0003156F">
        <w:rPr>
          <w:rFonts w:asciiTheme="minorHAnsi" w:hAnsiTheme="minorHAnsi" w:cstheme="minorHAnsi"/>
        </w:rPr>
        <w:t>All patient safety response oversight will be led/conducted by those who have had a minimum of two days formal training and skills development in learning from patient safety incidents and one day training in oversight of learning from patient safety incidents. Records of such training will be maintained as part of their general education governance processes.</w:t>
      </w:r>
    </w:p>
    <w:p w14:paraId="1598C255" w14:textId="77777777" w:rsidR="004D225F" w:rsidRPr="0003156F" w:rsidRDefault="004D225F" w:rsidP="00FE047B">
      <w:pPr>
        <w:ind w:left="1440"/>
        <w:jc w:val="both"/>
        <w:rPr>
          <w:rFonts w:asciiTheme="minorHAnsi" w:hAnsiTheme="minorHAnsi" w:cstheme="minorHAnsi"/>
        </w:rPr>
      </w:pPr>
    </w:p>
    <w:p w14:paraId="6676ECD4" w14:textId="34FCECE7" w:rsidR="00BC4EE8" w:rsidRDefault="00BC4EE8" w:rsidP="00FE047B">
      <w:pPr>
        <w:ind w:left="1440"/>
        <w:jc w:val="both"/>
        <w:rPr>
          <w:rFonts w:asciiTheme="minorHAnsi" w:hAnsiTheme="minorHAnsi" w:cstheme="minorHAnsi"/>
        </w:rPr>
      </w:pPr>
      <w:r w:rsidRPr="0003156F">
        <w:rPr>
          <w:rFonts w:asciiTheme="minorHAnsi" w:hAnsiTheme="minorHAnsi" w:cstheme="minorHAnsi"/>
        </w:rPr>
        <w:t>Those with an oversight role on our Board and leadership team (i.e., executive leads) must have complete</w:t>
      </w:r>
      <w:r w:rsidR="004D225F">
        <w:rPr>
          <w:rFonts w:asciiTheme="minorHAnsi" w:hAnsiTheme="minorHAnsi" w:cstheme="minorHAnsi"/>
        </w:rPr>
        <w:t>d</w:t>
      </w:r>
      <w:r w:rsidRPr="0003156F">
        <w:rPr>
          <w:rFonts w:asciiTheme="minorHAnsi" w:hAnsiTheme="minorHAnsi" w:cstheme="minorHAnsi"/>
        </w:rPr>
        <w:t xml:space="preserve"> the appropriate modules from the national patient safety syllabus - Level one - essentials of patient safety and essentials of patient safety for boards and senior leadership teams.</w:t>
      </w:r>
    </w:p>
    <w:p w14:paraId="66192D03" w14:textId="77777777" w:rsidR="004D225F" w:rsidRPr="0003156F" w:rsidRDefault="004D225F" w:rsidP="00FE047B">
      <w:pPr>
        <w:ind w:left="1440"/>
        <w:jc w:val="both"/>
        <w:rPr>
          <w:rFonts w:asciiTheme="minorHAnsi" w:hAnsiTheme="minorHAnsi" w:cstheme="minorHAnsi"/>
        </w:rPr>
      </w:pPr>
    </w:p>
    <w:p w14:paraId="7B6860D8" w14:textId="77777777" w:rsidR="00BC4EE8" w:rsidRPr="0003156F" w:rsidRDefault="00BC4EE8" w:rsidP="00FE047B">
      <w:pPr>
        <w:ind w:left="1440"/>
        <w:jc w:val="both"/>
        <w:rPr>
          <w:rFonts w:asciiTheme="minorHAnsi" w:hAnsiTheme="minorHAnsi" w:cstheme="minorHAnsi"/>
        </w:rPr>
      </w:pPr>
      <w:r w:rsidRPr="0003156F">
        <w:rPr>
          <w:rFonts w:asciiTheme="minorHAnsi" w:hAnsiTheme="minorHAnsi" w:cstheme="minorHAnsi"/>
        </w:rPr>
        <w:t>All those with an oversight role in relation to PSIRF will undertake continuous professional development in incident response skills and knowledge, and network with peers at least annually to build and maintain their expertise.</w:t>
      </w:r>
    </w:p>
    <w:p w14:paraId="13E3C593" w14:textId="77777777" w:rsidR="00B22F60" w:rsidRPr="0003156F" w:rsidRDefault="00B22F60" w:rsidP="00FE047B">
      <w:pPr>
        <w:ind w:left="720"/>
        <w:jc w:val="both"/>
        <w:rPr>
          <w:rFonts w:asciiTheme="minorHAnsi" w:hAnsiTheme="minorHAnsi" w:cstheme="minorHAnsi"/>
          <w:color w:val="000000" w:themeColor="text1"/>
          <w:u w:val="single"/>
        </w:rPr>
      </w:pPr>
    </w:p>
    <w:p w14:paraId="6E584AE2" w14:textId="4B624451" w:rsidR="00BC4EE8" w:rsidRPr="0003156F" w:rsidRDefault="00BC4EE8" w:rsidP="00FE047B">
      <w:pPr>
        <w:pStyle w:val="ListParagraph"/>
        <w:numPr>
          <w:ilvl w:val="0"/>
          <w:numId w:val="13"/>
        </w:numPr>
        <w:spacing w:after="120"/>
        <w:ind w:left="1434" w:hanging="357"/>
        <w:contextualSpacing w:val="0"/>
        <w:jc w:val="both"/>
        <w:rPr>
          <w:rFonts w:asciiTheme="minorHAnsi" w:hAnsiTheme="minorHAnsi" w:cstheme="minorHAnsi"/>
          <w:color w:val="000000" w:themeColor="text1"/>
          <w:u w:val="single"/>
        </w:rPr>
      </w:pPr>
      <w:r w:rsidRPr="0003156F">
        <w:rPr>
          <w:rFonts w:asciiTheme="minorHAnsi" w:hAnsiTheme="minorHAnsi" w:cstheme="minorHAnsi"/>
          <w:color w:val="000000" w:themeColor="text1"/>
          <w:u w:val="single"/>
        </w:rPr>
        <w:lastRenderedPageBreak/>
        <w:t>Competency</w:t>
      </w:r>
    </w:p>
    <w:p w14:paraId="4C3DA93A" w14:textId="77777777" w:rsidR="00BC4EE8" w:rsidRPr="0003156F" w:rsidRDefault="00BC4EE8" w:rsidP="00FE047B">
      <w:pPr>
        <w:spacing w:after="120"/>
        <w:ind w:left="1440"/>
        <w:jc w:val="both"/>
        <w:rPr>
          <w:rFonts w:asciiTheme="minorHAnsi" w:hAnsiTheme="minorHAnsi" w:cstheme="minorHAnsi"/>
          <w:color w:val="000000" w:themeColor="text1"/>
        </w:rPr>
      </w:pPr>
      <w:r w:rsidRPr="0003156F">
        <w:rPr>
          <w:rFonts w:asciiTheme="minorHAnsi" w:hAnsiTheme="minorHAnsi" w:cstheme="minorHAnsi"/>
          <w:color w:val="000000" w:themeColor="text1"/>
        </w:rPr>
        <w:t>ECCH expects staff with oversight roles to be able to</w:t>
      </w:r>
    </w:p>
    <w:p w14:paraId="7491E9EA" w14:textId="77777777" w:rsidR="00BC4EE8" w:rsidRPr="0003156F" w:rsidRDefault="00BC4EE8" w:rsidP="00FE047B">
      <w:pPr>
        <w:pStyle w:val="ListParagraph"/>
        <w:numPr>
          <w:ilvl w:val="0"/>
          <w:numId w:val="5"/>
        </w:numPr>
        <w:spacing w:after="120"/>
        <w:ind w:left="1797" w:hanging="357"/>
        <w:contextualSpacing w:val="0"/>
        <w:jc w:val="both"/>
        <w:rPr>
          <w:rFonts w:asciiTheme="minorHAnsi" w:hAnsiTheme="minorHAnsi" w:cstheme="minorHAnsi"/>
          <w:color w:val="000000" w:themeColor="text1"/>
        </w:rPr>
      </w:pPr>
      <w:r w:rsidRPr="0003156F">
        <w:rPr>
          <w:rFonts w:asciiTheme="minorHAnsi" w:hAnsiTheme="minorHAnsi" w:cstheme="minorHAnsi"/>
          <w:color w:val="000000" w:themeColor="text1"/>
        </w:rPr>
        <w:t>Be inquisitive with sensitivity (that is, know how and when to ask the right questions to gain insight about patient safety improvement).</w:t>
      </w:r>
    </w:p>
    <w:p w14:paraId="1CC799AA" w14:textId="77777777" w:rsidR="00BC4EE8" w:rsidRPr="0003156F" w:rsidRDefault="00BC4EE8" w:rsidP="00FE047B">
      <w:pPr>
        <w:pStyle w:val="ListParagraph"/>
        <w:numPr>
          <w:ilvl w:val="0"/>
          <w:numId w:val="5"/>
        </w:numPr>
        <w:spacing w:after="120"/>
        <w:ind w:left="1797" w:hanging="357"/>
        <w:contextualSpacing w:val="0"/>
        <w:jc w:val="both"/>
        <w:rPr>
          <w:rFonts w:asciiTheme="minorHAnsi" w:hAnsiTheme="minorHAnsi" w:cstheme="minorHAnsi"/>
          <w:color w:val="000000" w:themeColor="text1"/>
        </w:rPr>
      </w:pPr>
      <w:r w:rsidRPr="0003156F">
        <w:rPr>
          <w:rFonts w:asciiTheme="minorHAnsi" w:hAnsiTheme="minorHAnsi" w:cstheme="minorHAnsi"/>
          <w:color w:val="000000" w:themeColor="text1"/>
        </w:rPr>
        <w:t>Apply human factors and systems thinking principles.</w:t>
      </w:r>
    </w:p>
    <w:p w14:paraId="305ED8B7" w14:textId="77777777" w:rsidR="00BC4EE8" w:rsidRPr="0003156F" w:rsidRDefault="00BC4EE8" w:rsidP="00FE047B">
      <w:pPr>
        <w:pStyle w:val="ListParagraph"/>
        <w:numPr>
          <w:ilvl w:val="0"/>
          <w:numId w:val="5"/>
        </w:numPr>
        <w:spacing w:after="120"/>
        <w:ind w:left="1797" w:hanging="357"/>
        <w:contextualSpacing w:val="0"/>
        <w:jc w:val="both"/>
        <w:rPr>
          <w:rFonts w:asciiTheme="minorHAnsi" w:hAnsiTheme="minorHAnsi" w:cstheme="minorHAnsi"/>
          <w:color w:val="000000" w:themeColor="text1"/>
        </w:rPr>
      </w:pPr>
      <w:r w:rsidRPr="0003156F">
        <w:rPr>
          <w:rFonts w:asciiTheme="minorHAnsi" w:hAnsiTheme="minorHAnsi" w:cstheme="minorHAnsi"/>
          <w:color w:val="000000" w:themeColor="text1"/>
        </w:rPr>
        <w:t>Obtain through conversations and assess both qualitative and quantitative information from a wide variety of sources.</w:t>
      </w:r>
    </w:p>
    <w:p w14:paraId="41ACA2AC" w14:textId="77777777" w:rsidR="00BC4EE8" w:rsidRPr="0003156F" w:rsidRDefault="00BC4EE8" w:rsidP="00FE047B">
      <w:pPr>
        <w:pStyle w:val="ListParagraph"/>
        <w:numPr>
          <w:ilvl w:val="0"/>
          <w:numId w:val="5"/>
        </w:numPr>
        <w:spacing w:after="120"/>
        <w:ind w:left="1797" w:hanging="357"/>
        <w:contextualSpacing w:val="0"/>
        <w:jc w:val="both"/>
        <w:rPr>
          <w:rFonts w:asciiTheme="minorHAnsi" w:hAnsiTheme="minorHAnsi" w:cstheme="minorHAnsi"/>
          <w:color w:val="000000" w:themeColor="text1"/>
        </w:rPr>
      </w:pPr>
      <w:r w:rsidRPr="0003156F">
        <w:rPr>
          <w:rFonts w:asciiTheme="minorHAnsi" w:hAnsiTheme="minorHAnsi" w:cstheme="minorHAnsi"/>
          <w:color w:val="000000" w:themeColor="text1"/>
        </w:rPr>
        <w:t>Constructively challenge the strength and feasibility of safety actions to improve underlying systems issues.</w:t>
      </w:r>
    </w:p>
    <w:p w14:paraId="16E9712F" w14:textId="77777777" w:rsidR="00BC4EE8" w:rsidRPr="0003156F" w:rsidRDefault="00BC4EE8" w:rsidP="00FE047B">
      <w:pPr>
        <w:pStyle w:val="ListParagraph"/>
        <w:numPr>
          <w:ilvl w:val="0"/>
          <w:numId w:val="5"/>
        </w:numPr>
        <w:spacing w:after="120"/>
        <w:ind w:left="1797" w:hanging="357"/>
        <w:contextualSpacing w:val="0"/>
        <w:jc w:val="both"/>
        <w:rPr>
          <w:rFonts w:asciiTheme="minorHAnsi" w:hAnsiTheme="minorHAnsi" w:cstheme="minorHAnsi"/>
          <w:color w:val="000000" w:themeColor="text1"/>
        </w:rPr>
      </w:pPr>
      <w:r w:rsidRPr="0003156F">
        <w:rPr>
          <w:rFonts w:asciiTheme="minorHAnsi" w:hAnsiTheme="minorHAnsi" w:cstheme="minorHAnsi"/>
          <w:color w:val="000000" w:themeColor="text1"/>
        </w:rPr>
        <w:t>Recognise when safety actions following a patient safety incident response do not take a system-based approach (e.g., inappropriate focus on revising policies without understanding ’work as done’ or self-reflection instead of reviewing wider system influences).</w:t>
      </w:r>
    </w:p>
    <w:p w14:paraId="14A7E39B" w14:textId="77777777" w:rsidR="00BC4EE8" w:rsidRPr="0003156F" w:rsidRDefault="00BC4EE8" w:rsidP="00FE047B">
      <w:pPr>
        <w:pStyle w:val="ListParagraph"/>
        <w:numPr>
          <w:ilvl w:val="0"/>
          <w:numId w:val="5"/>
        </w:numPr>
        <w:spacing w:after="120"/>
        <w:ind w:left="1797" w:hanging="357"/>
        <w:contextualSpacing w:val="0"/>
        <w:jc w:val="both"/>
        <w:rPr>
          <w:rFonts w:asciiTheme="minorHAnsi" w:hAnsiTheme="minorHAnsi" w:cstheme="minorHAnsi"/>
          <w:color w:val="000000" w:themeColor="text1"/>
        </w:rPr>
      </w:pPr>
      <w:r w:rsidRPr="0003156F">
        <w:rPr>
          <w:rFonts w:asciiTheme="minorHAnsi" w:hAnsiTheme="minorHAnsi" w:cstheme="minorHAnsi"/>
          <w:color w:val="000000" w:themeColor="text1"/>
        </w:rPr>
        <w:t>Summarise and present complex information in a clear and logical manner and in report form.</w:t>
      </w:r>
    </w:p>
    <w:p w14:paraId="07D36862" w14:textId="40E648C7" w:rsidR="00BC4EE8" w:rsidRPr="0003156F" w:rsidRDefault="00BC4EE8" w:rsidP="00FE047B">
      <w:pPr>
        <w:ind w:left="720"/>
        <w:jc w:val="both"/>
        <w:rPr>
          <w:rFonts w:asciiTheme="minorHAnsi" w:hAnsiTheme="minorHAnsi" w:cstheme="minorHAnsi"/>
          <w:b/>
          <w:bCs/>
          <w:color w:val="000000" w:themeColor="text1"/>
        </w:rPr>
      </w:pPr>
    </w:p>
    <w:p w14:paraId="54583E7C" w14:textId="3EA23C1D" w:rsidR="00BC4EE8" w:rsidRPr="0003156F" w:rsidRDefault="005A49B9" w:rsidP="00FE047B">
      <w:pPr>
        <w:pStyle w:val="Heading2"/>
        <w:ind w:left="720"/>
        <w:jc w:val="both"/>
      </w:pPr>
      <w:bookmarkStart w:id="30" w:name="_Toc140742242"/>
      <w:bookmarkStart w:id="31" w:name="_Toc146120290"/>
      <w:r w:rsidRPr="0003156F">
        <w:t xml:space="preserve">7.8 </w:t>
      </w:r>
      <w:r w:rsidR="00BC4EE8" w:rsidRPr="0003156F">
        <w:t>Our patient safety incident response plan</w:t>
      </w:r>
      <w:bookmarkEnd w:id="30"/>
      <w:bookmarkEnd w:id="31"/>
    </w:p>
    <w:p w14:paraId="70E90527" w14:textId="77777777" w:rsidR="00B22F60" w:rsidRPr="0003156F" w:rsidRDefault="00B22F60" w:rsidP="00FE047B">
      <w:pPr>
        <w:jc w:val="both"/>
        <w:rPr>
          <w:lang w:val="en-US"/>
        </w:rPr>
      </w:pPr>
    </w:p>
    <w:p w14:paraId="5861EE71" w14:textId="4790AE15" w:rsidR="00BC4EE8" w:rsidRPr="0003156F" w:rsidRDefault="00BC4EE8" w:rsidP="00FE047B">
      <w:pPr>
        <w:ind w:left="720"/>
        <w:jc w:val="both"/>
        <w:rPr>
          <w:rFonts w:ascii="Arial" w:hAnsi="Arial" w:cs="Arial"/>
          <w:lang w:val="en-US" w:eastAsia="en-GB"/>
        </w:rPr>
      </w:pPr>
      <w:bookmarkStart w:id="32" w:name="_Toc106014103"/>
      <w:r w:rsidRPr="0003156F">
        <w:rPr>
          <w:rFonts w:ascii="Arial" w:hAnsi="Arial" w:cs="Arial"/>
          <w:lang w:val="en-US" w:eastAsia="en-GB"/>
        </w:rPr>
        <w:t xml:space="preserve">Our plan sets out how ECCH intends to respond to patient safety incidents over a period of </w:t>
      </w:r>
      <w:r w:rsidR="004713B9" w:rsidRPr="0003156F">
        <w:rPr>
          <w:rFonts w:ascii="Arial" w:hAnsi="Arial" w:cs="Arial"/>
          <w:lang w:val="en-US" w:eastAsia="en-GB"/>
        </w:rPr>
        <w:t>12 to 18</w:t>
      </w:r>
      <w:r w:rsidRPr="0003156F">
        <w:rPr>
          <w:rFonts w:ascii="Arial" w:hAnsi="Arial" w:cs="Arial"/>
          <w:lang w:val="en-US" w:eastAsia="en-GB"/>
        </w:rPr>
        <w:t xml:space="preserve"> months. The plan is not a permanent set of rules that cannot be changed. We will remain flexible and consider the specific circumstances in which each patient safety incident occurred and the needs of those affected, as well as the plan.</w:t>
      </w:r>
      <w:bookmarkEnd w:id="32"/>
    </w:p>
    <w:p w14:paraId="181D7F1D" w14:textId="77777777" w:rsidR="00B22F60" w:rsidRPr="0003156F" w:rsidRDefault="00B22F60" w:rsidP="00FE047B">
      <w:pPr>
        <w:jc w:val="both"/>
        <w:rPr>
          <w:rFonts w:ascii="Arial" w:hAnsi="Arial" w:cs="Arial"/>
          <w:lang w:val="en-US" w:eastAsia="en-GB"/>
        </w:rPr>
      </w:pPr>
    </w:p>
    <w:p w14:paraId="40054542" w14:textId="5B262A0D" w:rsidR="00BC4EE8" w:rsidRPr="0003156F" w:rsidRDefault="00BC4EE8" w:rsidP="00FE047B">
      <w:pPr>
        <w:ind w:left="720"/>
        <w:jc w:val="both"/>
        <w:rPr>
          <w:rFonts w:ascii="Arial" w:hAnsi="Arial" w:cs="Arial"/>
          <w:lang w:val="en-US" w:eastAsia="en-GB"/>
        </w:rPr>
      </w:pPr>
      <w:r w:rsidRPr="0003156F">
        <w:rPr>
          <w:rFonts w:ascii="Arial" w:hAnsi="Arial" w:cs="Arial"/>
          <w:lang w:val="en-US" w:eastAsia="en-GB"/>
        </w:rPr>
        <w:t xml:space="preserve">A copy of our current plan can be found </w:t>
      </w:r>
      <w:r w:rsidR="00846DD6" w:rsidRPr="0003156F">
        <w:rPr>
          <w:rFonts w:ascii="Arial" w:hAnsi="Arial" w:cs="Arial"/>
          <w:lang w:val="en-US" w:eastAsia="en-GB"/>
        </w:rPr>
        <w:t>on ECCHO</w:t>
      </w:r>
      <w:r w:rsidR="00213B49">
        <w:rPr>
          <w:rFonts w:ascii="Arial" w:hAnsi="Arial" w:cs="Arial"/>
          <w:lang w:val="en-US" w:eastAsia="en-GB"/>
        </w:rPr>
        <w:t>.</w:t>
      </w:r>
    </w:p>
    <w:p w14:paraId="253ED782" w14:textId="5D82DDF2" w:rsidR="00BC4EE8" w:rsidRPr="0003156F" w:rsidRDefault="00BC4EE8" w:rsidP="00FE047B">
      <w:pPr>
        <w:jc w:val="both"/>
        <w:rPr>
          <w:rFonts w:eastAsiaTheme="majorEastAsia" w:cstheme="majorBidi"/>
          <w:b/>
          <w:sz w:val="28"/>
          <w:szCs w:val="28"/>
        </w:rPr>
      </w:pPr>
    </w:p>
    <w:p w14:paraId="76DE6A98" w14:textId="346C529E" w:rsidR="00BC4EE8" w:rsidRPr="0003156F" w:rsidRDefault="005A49B9" w:rsidP="00FE047B">
      <w:pPr>
        <w:pStyle w:val="Heading2"/>
        <w:ind w:left="720"/>
        <w:jc w:val="both"/>
      </w:pPr>
      <w:bookmarkStart w:id="33" w:name="_Toc140742243"/>
      <w:bookmarkStart w:id="34" w:name="_Toc146120291"/>
      <w:r w:rsidRPr="0003156F">
        <w:t xml:space="preserve">7.9 </w:t>
      </w:r>
      <w:r w:rsidR="00BC4EE8" w:rsidRPr="0003156F">
        <w:t>Reviewing our patient safety incident response policy and plan</w:t>
      </w:r>
      <w:bookmarkEnd w:id="33"/>
      <w:r w:rsidR="00846DD6" w:rsidRPr="0003156F">
        <w:t>.</w:t>
      </w:r>
      <w:bookmarkEnd w:id="34"/>
    </w:p>
    <w:p w14:paraId="3AAA38D0" w14:textId="77777777" w:rsidR="00B73F39" w:rsidRPr="0003156F" w:rsidRDefault="00B73F39" w:rsidP="00FE047B">
      <w:pPr>
        <w:jc w:val="both"/>
        <w:rPr>
          <w:lang w:val="en-US"/>
        </w:rPr>
      </w:pPr>
    </w:p>
    <w:p w14:paraId="62D1E547" w14:textId="177F0760" w:rsidR="00BC4EE8" w:rsidRPr="0003156F" w:rsidRDefault="00BC4EE8" w:rsidP="00FE047B">
      <w:pPr>
        <w:ind w:left="720"/>
        <w:jc w:val="both"/>
        <w:rPr>
          <w:rFonts w:asciiTheme="minorHAnsi" w:hAnsiTheme="minorHAnsi" w:cstheme="minorHAnsi"/>
        </w:rPr>
      </w:pPr>
      <w:r w:rsidRPr="0003156F">
        <w:rPr>
          <w:rFonts w:asciiTheme="minorHAnsi" w:hAnsiTheme="minorHAnsi" w:cstheme="minorHAnsi"/>
        </w:rPr>
        <w:t xml:space="preserve">Our patient safety incident response plan is a ‘living document’ that will be appropriately amended and updated as we use it to respond to patient safety incidents. We will review the plan </w:t>
      </w:r>
      <w:r w:rsidR="00DF2597" w:rsidRPr="0003156F">
        <w:rPr>
          <w:rFonts w:asciiTheme="minorHAnsi" w:hAnsiTheme="minorHAnsi" w:cstheme="minorHAnsi"/>
        </w:rPr>
        <w:t xml:space="preserve">at a minimum </w:t>
      </w:r>
      <w:r w:rsidRPr="0003156F">
        <w:rPr>
          <w:rFonts w:asciiTheme="minorHAnsi" w:hAnsiTheme="minorHAnsi" w:cstheme="minorHAnsi"/>
        </w:rPr>
        <w:t xml:space="preserve">every </w:t>
      </w:r>
      <w:r w:rsidR="00A16C0C" w:rsidRPr="0003156F">
        <w:rPr>
          <w:rFonts w:asciiTheme="minorHAnsi" w:hAnsiTheme="minorHAnsi" w:cstheme="minorHAnsi"/>
        </w:rPr>
        <w:t>12</w:t>
      </w:r>
      <w:r w:rsidRPr="0003156F">
        <w:rPr>
          <w:rFonts w:asciiTheme="minorHAnsi" w:hAnsiTheme="minorHAnsi" w:cstheme="minorHAnsi"/>
        </w:rPr>
        <w:t xml:space="preserve"> months to ensure our focus remains up to date; with ongoing improvement work our patient safety incident profile is likely to change. This will also provide an opportunity to re-engage with stakeholders to discuss and agree any changes made in the previous </w:t>
      </w:r>
      <w:r w:rsidR="00A16C0C" w:rsidRPr="0003156F">
        <w:rPr>
          <w:rFonts w:asciiTheme="minorHAnsi" w:hAnsiTheme="minorHAnsi" w:cstheme="minorHAnsi"/>
        </w:rPr>
        <w:t>12</w:t>
      </w:r>
      <w:r w:rsidRPr="0003156F">
        <w:rPr>
          <w:rFonts w:asciiTheme="minorHAnsi" w:hAnsiTheme="minorHAnsi" w:cstheme="minorHAnsi"/>
        </w:rPr>
        <w:t xml:space="preserve"> months. </w:t>
      </w:r>
      <w:r w:rsidR="008476EA">
        <w:rPr>
          <w:rFonts w:asciiTheme="minorHAnsi" w:hAnsiTheme="minorHAnsi" w:cstheme="minorHAnsi"/>
        </w:rPr>
        <w:t xml:space="preserve"> </w:t>
      </w:r>
      <w:r w:rsidRPr="0003156F">
        <w:rPr>
          <w:rFonts w:asciiTheme="minorHAnsi" w:hAnsiTheme="minorHAnsi" w:cstheme="minorHAnsi"/>
        </w:rPr>
        <w:t xml:space="preserve">Updated plans will be published on our website, replacing the previous version.  </w:t>
      </w:r>
    </w:p>
    <w:p w14:paraId="50B543FD" w14:textId="77777777" w:rsidR="00A16C0C" w:rsidRPr="0003156F" w:rsidRDefault="00A16C0C" w:rsidP="00FE047B">
      <w:pPr>
        <w:ind w:left="720"/>
        <w:jc w:val="both"/>
        <w:rPr>
          <w:rFonts w:asciiTheme="minorHAnsi" w:hAnsiTheme="minorHAnsi" w:cstheme="minorHAnsi"/>
        </w:rPr>
      </w:pPr>
    </w:p>
    <w:p w14:paraId="2955B501" w14:textId="6493EE8C" w:rsidR="00BC4EE8" w:rsidRPr="0003156F" w:rsidRDefault="00BC4EE8" w:rsidP="00FE047B">
      <w:pPr>
        <w:ind w:left="720"/>
        <w:jc w:val="both"/>
        <w:rPr>
          <w:rFonts w:asciiTheme="minorHAnsi" w:hAnsiTheme="minorHAnsi" w:cstheme="minorHAnsi"/>
        </w:rPr>
      </w:pPr>
      <w:r w:rsidRPr="0003156F">
        <w:rPr>
          <w:rFonts w:asciiTheme="minorHAnsi" w:hAnsiTheme="minorHAnsi" w:cstheme="minorHAnsi"/>
        </w:rPr>
        <w:t xml:space="preserve">A rigorous planning exercise will be undertaken every four years and more frequently if appropriate (as agreed with our integrated care board (ICB)) to ensure efforts continue to be balanced between learning and improvement. This more in-depth review will include reviewing our response capacity, mapping our services, a wide review of organisational data (for example, patient safety incident investigation (PSII) reports, improvement plans, complaints, claims, staff survey results, inequalities data, and reporting data) and wider stakeholder </w:t>
      </w:r>
      <w:r w:rsidR="00A16C0C" w:rsidRPr="0003156F">
        <w:rPr>
          <w:rFonts w:asciiTheme="minorHAnsi" w:hAnsiTheme="minorHAnsi" w:cstheme="minorHAnsi"/>
        </w:rPr>
        <w:t>engagement.</w:t>
      </w:r>
      <w:r w:rsidRPr="0003156F">
        <w:rPr>
          <w:rFonts w:asciiTheme="minorHAnsi" w:hAnsiTheme="minorHAnsi" w:cstheme="minorHAnsi"/>
        </w:rPr>
        <w:t xml:space="preserve"> </w:t>
      </w:r>
    </w:p>
    <w:p w14:paraId="626B5983" w14:textId="77777777" w:rsidR="00846DD6" w:rsidRPr="0003156F" w:rsidRDefault="00846DD6" w:rsidP="00FE047B">
      <w:pPr>
        <w:jc w:val="both"/>
        <w:rPr>
          <w:rFonts w:cs="Arial"/>
          <w:color w:val="005EB8"/>
          <w:sz w:val="36"/>
          <w:szCs w:val="36"/>
        </w:rPr>
      </w:pPr>
      <w:bookmarkStart w:id="35" w:name="_Toc140742244"/>
    </w:p>
    <w:p w14:paraId="038A4752" w14:textId="484CE7AE" w:rsidR="000957E0" w:rsidRPr="0003156F" w:rsidRDefault="00937691" w:rsidP="00FE047B">
      <w:pPr>
        <w:pStyle w:val="Heading2"/>
        <w:ind w:left="720"/>
        <w:jc w:val="both"/>
      </w:pPr>
      <w:bookmarkStart w:id="36" w:name="_Toc146120292"/>
      <w:r w:rsidRPr="0003156F">
        <w:t xml:space="preserve">7.10 </w:t>
      </w:r>
      <w:r w:rsidR="000957E0" w:rsidRPr="0003156F">
        <w:t xml:space="preserve">Responding to patient safety </w:t>
      </w:r>
      <w:proofErr w:type="gramStart"/>
      <w:r w:rsidR="000957E0" w:rsidRPr="0003156F">
        <w:t>incidents</w:t>
      </w:r>
      <w:bookmarkEnd w:id="35"/>
      <w:bookmarkEnd w:id="36"/>
      <w:proofErr w:type="gramEnd"/>
    </w:p>
    <w:p w14:paraId="59AB1AE1" w14:textId="77777777" w:rsidR="001379DA" w:rsidRPr="0003156F" w:rsidRDefault="001379DA" w:rsidP="00FE047B">
      <w:pPr>
        <w:jc w:val="both"/>
        <w:rPr>
          <w:lang w:val="en-US"/>
        </w:rPr>
      </w:pPr>
    </w:p>
    <w:p w14:paraId="6ADED287" w14:textId="4391F44A" w:rsidR="000957E0" w:rsidRPr="0003156F" w:rsidRDefault="000957E0" w:rsidP="00FE047B">
      <w:pPr>
        <w:pStyle w:val="Heading2"/>
        <w:spacing w:after="120"/>
        <w:ind w:left="720"/>
        <w:jc w:val="both"/>
        <w:rPr>
          <w:color w:val="4F81BD" w:themeColor="accent1"/>
        </w:rPr>
      </w:pPr>
      <w:bookmarkStart w:id="37" w:name="_Toc140742245"/>
      <w:bookmarkStart w:id="38" w:name="_Toc146120293"/>
      <w:r w:rsidRPr="0003156F">
        <w:lastRenderedPageBreak/>
        <w:t>Safety</w:t>
      </w:r>
      <w:r w:rsidRPr="0003156F">
        <w:rPr>
          <w:color w:val="4F81BD" w:themeColor="accent1"/>
        </w:rPr>
        <w:t xml:space="preserve"> </w:t>
      </w:r>
      <w:r w:rsidRPr="0003156F">
        <w:t>incident</w:t>
      </w:r>
      <w:r w:rsidRPr="0003156F">
        <w:rPr>
          <w:color w:val="4F81BD" w:themeColor="accent1"/>
        </w:rPr>
        <w:t xml:space="preserve"> </w:t>
      </w:r>
      <w:r w:rsidRPr="0003156F">
        <w:t>reporting</w:t>
      </w:r>
      <w:r w:rsidRPr="0003156F">
        <w:rPr>
          <w:color w:val="4F81BD" w:themeColor="accent1"/>
        </w:rPr>
        <w:t xml:space="preserve"> </w:t>
      </w:r>
      <w:r w:rsidRPr="0003156F">
        <w:t>arrangements</w:t>
      </w:r>
      <w:bookmarkEnd w:id="37"/>
      <w:bookmarkEnd w:id="38"/>
    </w:p>
    <w:p w14:paraId="013F78A9" w14:textId="48943892" w:rsidR="000957E0" w:rsidRPr="0003156F" w:rsidRDefault="000957E0" w:rsidP="00FE047B">
      <w:pPr>
        <w:ind w:left="720"/>
        <w:jc w:val="both"/>
        <w:rPr>
          <w:rFonts w:ascii="Arial" w:hAnsi="Arial" w:cs="Arial"/>
        </w:rPr>
      </w:pPr>
      <w:r w:rsidRPr="0003156F">
        <w:rPr>
          <w:rFonts w:ascii="Arial" w:hAnsi="Arial" w:cs="Arial"/>
        </w:rPr>
        <w:t>All staff are responsible for reporting any potential or actual patient safety incident on ECCH’s Quality Assurance System QUEST</w:t>
      </w:r>
      <w:r w:rsidR="008476EA">
        <w:rPr>
          <w:rFonts w:ascii="Arial" w:hAnsi="Arial" w:cs="Arial"/>
        </w:rPr>
        <w:t>.</w:t>
      </w:r>
      <w:r w:rsidRPr="0003156F">
        <w:rPr>
          <w:rFonts w:ascii="Arial" w:hAnsi="Arial" w:cs="Arial"/>
        </w:rPr>
        <w:t xml:space="preserve"> and will record the level of harm they know has been experienced by the person affected.</w:t>
      </w:r>
    </w:p>
    <w:p w14:paraId="3EC52FAE" w14:textId="77777777" w:rsidR="00A16C0C" w:rsidRPr="0003156F" w:rsidRDefault="00A16C0C" w:rsidP="00FE047B">
      <w:pPr>
        <w:ind w:left="720"/>
        <w:jc w:val="both"/>
        <w:rPr>
          <w:rFonts w:ascii="Arial" w:hAnsi="Arial" w:cs="Arial"/>
        </w:rPr>
      </w:pPr>
    </w:p>
    <w:p w14:paraId="7B04A95B" w14:textId="64911130" w:rsidR="000957E0" w:rsidRDefault="000957E0" w:rsidP="00FE047B">
      <w:pPr>
        <w:ind w:left="720"/>
        <w:jc w:val="both"/>
        <w:rPr>
          <w:rFonts w:ascii="Arial" w:hAnsi="Arial" w:cs="Arial"/>
        </w:rPr>
      </w:pPr>
      <w:r w:rsidRPr="0003156F">
        <w:rPr>
          <w:rFonts w:ascii="Arial" w:hAnsi="Arial" w:cs="Arial"/>
        </w:rPr>
        <w:t xml:space="preserve">ECCH have daily review mechanisms in place to ensure that patient safety incidents can be responded to proportionately and in a timely fashion. This should include consideration and prompting to service teams where Duty of Candour applies. Most incidents will only require local review within the service, however for some, where it is felt that the opportunity for learning and improvement is significant, these should be escalated (see Patient </w:t>
      </w:r>
      <w:r w:rsidR="008476EA">
        <w:rPr>
          <w:rFonts w:ascii="Arial" w:hAnsi="Arial" w:cs="Arial"/>
        </w:rPr>
        <w:t>S</w:t>
      </w:r>
      <w:r w:rsidRPr="0003156F">
        <w:rPr>
          <w:rFonts w:ascii="Arial" w:hAnsi="Arial" w:cs="Arial"/>
        </w:rPr>
        <w:t xml:space="preserve">afety </w:t>
      </w:r>
      <w:r w:rsidR="008476EA">
        <w:rPr>
          <w:rFonts w:ascii="Arial" w:hAnsi="Arial" w:cs="Arial"/>
        </w:rPr>
        <w:t>I</w:t>
      </w:r>
      <w:r w:rsidRPr="0003156F">
        <w:rPr>
          <w:rFonts w:ascii="Arial" w:hAnsi="Arial" w:cs="Arial"/>
        </w:rPr>
        <w:t>ncident response decision-making below).</w:t>
      </w:r>
    </w:p>
    <w:p w14:paraId="51E07F3C" w14:textId="77777777" w:rsidR="008476EA" w:rsidRPr="0003156F" w:rsidRDefault="008476EA" w:rsidP="00FE047B">
      <w:pPr>
        <w:ind w:left="720"/>
        <w:jc w:val="both"/>
        <w:rPr>
          <w:rFonts w:ascii="Arial" w:hAnsi="Arial" w:cs="Arial"/>
        </w:rPr>
      </w:pPr>
    </w:p>
    <w:p w14:paraId="7CE21093" w14:textId="391FC81A" w:rsidR="000957E0" w:rsidRPr="0003156F" w:rsidRDefault="000957E0" w:rsidP="00FE047B">
      <w:pPr>
        <w:ind w:left="720"/>
        <w:jc w:val="both"/>
        <w:rPr>
          <w:rFonts w:ascii="Arial" w:hAnsi="Arial" w:cs="Arial"/>
        </w:rPr>
      </w:pPr>
      <w:r w:rsidRPr="0003156F">
        <w:rPr>
          <w:rFonts w:ascii="Arial" w:hAnsi="Arial" w:cs="Arial"/>
        </w:rPr>
        <w:t xml:space="preserve">Service Managers will highlight to the Patient Safety </w:t>
      </w:r>
      <w:r w:rsidR="000C49DA">
        <w:rPr>
          <w:rFonts w:ascii="Arial" w:hAnsi="Arial" w:cs="Arial"/>
        </w:rPr>
        <w:t>T</w:t>
      </w:r>
      <w:r w:rsidRPr="0003156F">
        <w:rPr>
          <w:rFonts w:ascii="Arial" w:hAnsi="Arial" w:cs="Arial"/>
        </w:rPr>
        <w:t>eam any incident which appears to meet the requirement for reporting externally. This will allow ECCH to work in a transparent and collaborative way with our ICB or regional NHS teams if an incident meets the national criteria for PSII or if supportive co-ordination of a cross system learning response is required.</w:t>
      </w:r>
    </w:p>
    <w:p w14:paraId="2C224D31" w14:textId="77777777" w:rsidR="00A16C0C" w:rsidRPr="0003156F" w:rsidRDefault="00A16C0C" w:rsidP="00FE047B">
      <w:pPr>
        <w:jc w:val="both"/>
        <w:rPr>
          <w:rFonts w:ascii="Arial" w:hAnsi="Arial" w:cs="Arial"/>
        </w:rPr>
      </w:pPr>
    </w:p>
    <w:p w14:paraId="07A2E133" w14:textId="71BC3460" w:rsidR="000957E0" w:rsidRPr="0003156F" w:rsidRDefault="000957E0" w:rsidP="00FE047B">
      <w:pPr>
        <w:ind w:left="720"/>
        <w:jc w:val="both"/>
        <w:rPr>
          <w:rFonts w:ascii="Arial" w:hAnsi="Arial" w:cs="Arial"/>
        </w:rPr>
      </w:pPr>
      <w:r w:rsidRPr="0003156F">
        <w:rPr>
          <w:rFonts w:ascii="Arial" w:hAnsi="Arial" w:cs="Arial"/>
        </w:rPr>
        <w:t xml:space="preserve">The Patient Safety </w:t>
      </w:r>
      <w:r w:rsidR="000C49DA">
        <w:rPr>
          <w:rFonts w:ascii="Arial" w:hAnsi="Arial" w:cs="Arial"/>
        </w:rPr>
        <w:t>T</w:t>
      </w:r>
      <w:r w:rsidRPr="0003156F">
        <w:rPr>
          <w:rFonts w:ascii="Arial" w:hAnsi="Arial" w:cs="Arial"/>
        </w:rPr>
        <w:t>eam will act as liaison with external bodies and partner providers to ensure effective communication via a single point of contact for ECCH.</w:t>
      </w:r>
    </w:p>
    <w:p w14:paraId="0EA61681" w14:textId="77777777" w:rsidR="000957E0" w:rsidRPr="0003156F" w:rsidRDefault="000957E0" w:rsidP="00FE047B">
      <w:pPr>
        <w:jc w:val="both"/>
      </w:pPr>
    </w:p>
    <w:p w14:paraId="14BA1674" w14:textId="77777777" w:rsidR="000957E0" w:rsidRPr="0003156F" w:rsidRDefault="000957E0" w:rsidP="00FE047B">
      <w:pPr>
        <w:jc w:val="both"/>
        <w:rPr>
          <w:rFonts w:eastAsiaTheme="majorEastAsia" w:cs="Arial"/>
          <w:b/>
          <w:bCs/>
          <w:sz w:val="28"/>
          <w:szCs w:val="28"/>
        </w:rPr>
      </w:pPr>
      <w:r w:rsidRPr="0003156F">
        <w:rPr>
          <w:rFonts w:cs="Arial"/>
        </w:rPr>
        <w:br w:type="page"/>
      </w:r>
    </w:p>
    <w:p w14:paraId="41FC0D79" w14:textId="0888D5CE" w:rsidR="000957E0" w:rsidRPr="0003156F" w:rsidRDefault="001379DA" w:rsidP="00FE047B">
      <w:pPr>
        <w:pStyle w:val="Heading2"/>
        <w:spacing w:after="120"/>
        <w:ind w:left="720"/>
        <w:jc w:val="both"/>
      </w:pPr>
      <w:bookmarkStart w:id="39" w:name="_Toc140742246"/>
      <w:bookmarkStart w:id="40" w:name="_Toc146120294"/>
      <w:r w:rsidRPr="0003156F">
        <w:lastRenderedPageBreak/>
        <w:t xml:space="preserve">7.11 </w:t>
      </w:r>
      <w:r w:rsidR="000957E0" w:rsidRPr="0003156F">
        <w:t>Patient safety incident response decision-making</w:t>
      </w:r>
      <w:bookmarkEnd w:id="39"/>
      <w:bookmarkEnd w:id="40"/>
    </w:p>
    <w:p w14:paraId="7D9DB0AC" w14:textId="5C40EA09" w:rsidR="000957E0" w:rsidRPr="0003156F" w:rsidRDefault="000957E0" w:rsidP="00FE047B">
      <w:pPr>
        <w:ind w:left="720"/>
        <w:jc w:val="both"/>
        <w:rPr>
          <w:rFonts w:asciiTheme="minorHAnsi" w:hAnsiTheme="minorHAnsi" w:cstheme="minorHAnsi"/>
        </w:rPr>
      </w:pPr>
      <w:r w:rsidRPr="0003156F">
        <w:rPr>
          <w:rFonts w:asciiTheme="minorHAnsi" w:hAnsiTheme="minorHAnsi" w:cstheme="minorHAnsi"/>
        </w:rPr>
        <w:t xml:space="preserve">ECCH will have arrangements in place to allow it to meet the requirements for review of patient safety incidents under PSIRF. Some incidents will require mandatory PSII, others will require review by, or referral to another body or team depending on the event. These are set out in our PSIRF plan </w:t>
      </w:r>
      <w:r w:rsidR="00213B49">
        <w:rPr>
          <w:rFonts w:asciiTheme="minorHAnsi" w:hAnsiTheme="minorHAnsi" w:cstheme="minorHAnsi"/>
        </w:rPr>
        <w:t>which is accessed on ECCHO.</w:t>
      </w:r>
      <w:r w:rsidRPr="0003156F">
        <w:rPr>
          <w:rFonts w:asciiTheme="minorHAnsi" w:hAnsiTheme="minorHAnsi" w:cstheme="minorHAnsi"/>
        </w:rPr>
        <w:t xml:space="preserve"> </w:t>
      </w:r>
    </w:p>
    <w:p w14:paraId="5C9F93A5" w14:textId="77777777" w:rsidR="00A16C0C" w:rsidRPr="0003156F" w:rsidRDefault="00A16C0C" w:rsidP="00FE047B">
      <w:pPr>
        <w:jc w:val="both"/>
        <w:rPr>
          <w:rFonts w:asciiTheme="minorHAnsi" w:hAnsiTheme="minorHAnsi" w:cstheme="minorHAnsi"/>
        </w:rPr>
      </w:pPr>
    </w:p>
    <w:p w14:paraId="258FAEE5" w14:textId="047EF171" w:rsidR="000957E0" w:rsidRPr="0003156F" w:rsidRDefault="000957E0" w:rsidP="00FE047B">
      <w:pPr>
        <w:ind w:left="720"/>
        <w:jc w:val="both"/>
        <w:rPr>
          <w:rFonts w:asciiTheme="minorHAnsi" w:hAnsiTheme="minorHAnsi" w:cstheme="minorHAnsi"/>
        </w:rPr>
      </w:pPr>
      <w:r w:rsidRPr="0003156F">
        <w:rPr>
          <w:rFonts w:asciiTheme="minorHAnsi" w:hAnsiTheme="minorHAnsi" w:cstheme="minorHAnsi"/>
        </w:rPr>
        <w:t>PSIRF itself sets no further national rules or thresholds to determine what method of response should be used to support learning and improvement. ECCH has developed its own response mechanisms to balance the effort between learning through responding to incidents or exploring issues and improvement work. In the work to create our plan we have considered what our incident insight and engagement with key internal and external stakeholders has shown us about our patient safety profile. We have used this intelligence to build our local priorities for PSII and our toolkit for responding to other patient safety incidents.</w:t>
      </w:r>
    </w:p>
    <w:p w14:paraId="150138F8" w14:textId="77777777" w:rsidR="001379DA" w:rsidRPr="0003156F" w:rsidRDefault="001379DA" w:rsidP="00FE047B">
      <w:pPr>
        <w:ind w:left="720"/>
        <w:jc w:val="both"/>
        <w:rPr>
          <w:rFonts w:asciiTheme="minorHAnsi" w:hAnsiTheme="minorHAnsi" w:cstheme="minorHAnsi"/>
        </w:rPr>
      </w:pPr>
    </w:p>
    <w:p w14:paraId="14355D23" w14:textId="68A1373D" w:rsidR="000957E0" w:rsidRPr="0003156F" w:rsidRDefault="000957E0" w:rsidP="00FE047B">
      <w:pPr>
        <w:ind w:left="720"/>
        <w:jc w:val="both"/>
        <w:rPr>
          <w:rFonts w:asciiTheme="minorHAnsi" w:hAnsiTheme="minorHAnsi" w:cstheme="minorHAnsi"/>
        </w:rPr>
      </w:pPr>
      <w:r w:rsidRPr="0003156F">
        <w:rPr>
          <w:rFonts w:asciiTheme="minorHAnsi" w:hAnsiTheme="minorHAnsi" w:cstheme="minorHAnsi"/>
        </w:rPr>
        <w:t xml:space="preserve">Services will have escalation arrangements in place for the monitoring of patient safety incidents and this includes daily escalation of incidents which appear to meet the need for further exploration as a rapid review due to possibly meeting the criteria as PSII or PSR or due to the potential for learning and improvement or an unexpected level of risk. </w:t>
      </w:r>
    </w:p>
    <w:p w14:paraId="0BD106DD" w14:textId="77777777" w:rsidR="00A16C0C" w:rsidRPr="0003156F" w:rsidRDefault="00A16C0C" w:rsidP="00FE047B">
      <w:pPr>
        <w:ind w:left="720"/>
        <w:jc w:val="both"/>
        <w:rPr>
          <w:rFonts w:asciiTheme="minorHAnsi" w:hAnsiTheme="minorHAnsi" w:cstheme="minorHAnsi"/>
        </w:rPr>
      </w:pPr>
    </w:p>
    <w:p w14:paraId="5E42C84D" w14:textId="7B51B037" w:rsidR="000957E0" w:rsidRPr="0003156F" w:rsidRDefault="000957E0" w:rsidP="00FE047B">
      <w:pPr>
        <w:ind w:left="720"/>
        <w:jc w:val="both"/>
        <w:rPr>
          <w:rFonts w:asciiTheme="minorHAnsi" w:hAnsiTheme="minorHAnsi" w:cstheme="minorHAnsi"/>
        </w:rPr>
      </w:pPr>
      <w:r w:rsidRPr="0003156F">
        <w:rPr>
          <w:rFonts w:asciiTheme="minorHAnsi" w:hAnsiTheme="minorHAnsi" w:cstheme="minorHAnsi"/>
        </w:rPr>
        <w:t>The Quality Team will have delegated responsibility for the consideration of incidents for PSII or PSR and for oversight of the outcomes of such reviews to ensure that recommendations are founded on a systems-based approach and safety actions are valid and contribute to existing safety improvement plans or the establishment of such plans where they are required.</w:t>
      </w:r>
    </w:p>
    <w:p w14:paraId="07E23767" w14:textId="77777777" w:rsidR="00A16C0C" w:rsidRPr="0003156F" w:rsidRDefault="00A16C0C" w:rsidP="00FE047B">
      <w:pPr>
        <w:ind w:left="720"/>
        <w:jc w:val="both"/>
        <w:rPr>
          <w:rFonts w:asciiTheme="minorHAnsi" w:hAnsiTheme="minorHAnsi" w:cstheme="minorHAnsi"/>
        </w:rPr>
      </w:pPr>
    </w:p>
    <w:p w14:paraId="430B21D7" w14:textId="02E2125B" w:rsidR="000957E0" w:rsidRPr="0003156F" w:rsidRDefault="000957E0" w:rsidP="00FE047B">
      <w:pPr>
        <w:ind w:left="720"/>
        <w:jc w:val="both"/>
        <w:rPr>
          <w:rFonts w:asciiTheme="minorHAnsi" w:hAnsiTheme="minorHAnsi" w:cstheme="minorHAnsi"/>
        </w:rPr>
      </w:pPr>
      <w:r w:rsidRPr="0003156F">
        <w:rPr>
          <w:rFonts w:asciiTheme="minorHAnsi" w:hAnsiTheme="minorHAnsi" w:cstheme="minorHAnsi"/>
        </w:rPr>
        <w:t xml:space="preserve">The Quality Committee will have overall oversight of such processes and will challenge decision making of the Quality Team to ensure that the Board can be assured that the true intent of PSIRF is being implemented within our organisation and we are meeting the national patient safety incident response standards. </w:t>
      </w:r>
    </w:p>
    <w:p w14:paraId="35E6F225" w14:textId="77777777" w:rsidR="00A16C0C" w:rsidRPr="0003156F" w:rsidRDefault="00A16C0C" w:rsidP="00FE047B">
      <w:pPr>
        <w:ind w:left="720"/>
        <w:jc w:val="both"/>
        <w:rPr>
          <w:rFonts w:ascii="Arial" w:hAnsi="Arial" w:cs="Arial"/>
        </w:rPr>
      </w:pPr>
    </w:p>
    <w:p w14:paraId="1D1E1637" w14:textId="77777777" w:rsidR="000957E0" w:rsidRPr="0003156F" w:rsidRDefault="000957E0" w:rsidP="00FE047B">
      <w:pPr>
        <w:spacing w:after="60"/>
        <w:ind w:left="720"/>
        <w:jc w:val="both"/>
        <w:rPr>
          <w:rFonts w:ascii="Arial" w:hAnsi="Arial" w:cs="Arial"/>
        </w:rPr>
      </w:pPr>
      <w:bookmarkStart w:id="41" w:name="_Toc140742247"/>
      <w:bookmarkStart w:id="42" w:name="_Toc146120295"/>
      <w:r w:rsidRPr="0003156F">
        <w:rPr>
          <w:rStyle w:val="Heading3Char"/>
          <w:sz w:val="24"/>
        </w:rPr>
        <w:t>Local level incidents</w:t>
      </w:r>
      <w:bookmarkEnd w:id="41"/>
      <w:bookmarkEnd w:id="42"/>
      <w:r w:rsidRPr="0003156F">
        <w:rPr>
          <w:rFonts w:ascii="Arial" w:hAnsi="Arial" w:cs="Arial"/>
        </w:rPr>
        <w:t xml:space="preserve"> </w:t>
      </w:r>
    </w:p>
    <w:p w14:paraId="0CB31248" w14:textId="411DCC90" w:rsidR="000957E0" w:rsidRPr="0003156F" w:rsidRDefault="000957E0" w:rsidP="00FE047B">
      <w:pPr>
        <w:ind w:left="720"/>
        <w:jc w:val="both"/>
        <w:rPr>
          <w:rFonts w:ascii="Arial" w:hAnsi="Arial" w:cs="Arial"/>
        </w:rPr>
      </w:pPr>
      <w:r w:rsidRPr="0003156F">
        <w:rPr>
          <w:rFonts w:ascii="Arial" w:hAnsi="Arial" w:cs="Arial"/>
        </w:rPr>
        <w:t>Managers of all service areas must have arrangements in place to ensure that incidents can be reported and responded to within their area. Incident responses should include immediate actions taken to ensure safety of patients, public and staff, as well as indication of any measures needed to mitigate a problem until further review is possible. This may include for example, withdrawing equipment or monitoring a procedure. Any response to an incident should be fed back to those involved or affected and appropriate support offered. Where Duty of Candour applies this must be carried out according to ECCH</w:t>
      </w:r>
      <w:r w:rsidR="00A16C0C" w:rsidRPr="0003156F">
        <w:rPr>
          <w:rFonts w:ascii="Arial" w:hAnsi="Arial" w:cs="Arial"/>
        </w:rPr>
        <w:t>’s</w:t>
      </w:r>
      <w:r w:rsidRPr="0003156F">
        <w:rPr>
          <w:rFonts w:ascii="Arial" w:hAnsi="Arial" w:cs="Arial"/>
        </w:rPr>
        <w:t xml:space="preserve"> </w:t>
      </w:r>
      <w:r w:rsidR="00A16C0C" w:rsidRPr="0003156F">
        <w:rPr>
          <w:rFonts w:ascii="Arial" w:hAnsi="Arial" w:cs="Arial"/>
        </w:rPr>
        <w:t>procedure</w:t>
      </w:r>
      <w:r w:rsidRPr="0003156F">
        <w:rPr>
          <w:rFonts w:ascii="Arial" w:hAnsi="Arial" w:cs="Arial"/>
        </w:rPr>
        <w:t xml:space="preserve">, led by the Patient Safety Specialist </w:t>
      </w:r>
      <w:r w:rsidR="00213B49">
        <w:rPr>
          <w:rFonts w:ascii="Arial" w:hAnsi="Arial" w:cs="Arial"/>
        </w:rPr>
        <w:t xml:space="preserve">who </w:t>
      </w:r>
      <w:r w:rsidRPr="0003156F">
        <w:rPr>
          <w:rFonts w:ascii="Arial" w:hAnsi="Arial" w:cs="Arial"/>
        </w:rPr>
        <w:t>may commission thematic reviews of such incidents to consider and understand potential emerging risks.</w:t>
      </w:r>
    </w:p>
    <w:p w14:paraId="33404541" w14:textId="77777777" w:rsidR="004D638A" w:rsidRPr="0003156F" w:rsidRDefault="004D638A" w:rsidP="00FE047B">
      <w:pPr>
        <w:ind w:left="720"/>
        <w:jc w:val="both"/>
        <w:rPr>
          <w:rFonts w:ascii="Arial" w:hAnsi="Arial" w:cs="Arial"/>
        </w:rPr>
      </w:pPr>
    </w:p>
    <w:p w14:paraId="4CD0F9FF" w14:textId="77777777" w:rsidR="000957E0" w:rsidRPr="0003156F" w:rsidRDefault="000957E0" w:rsidP="00FE047B">
      <w:pPr>
        <w:pStyle w:val="Heading3"/>
        <w:spacing w:after="60"/>
        <w:ind w:left="720"/>
        <w:jc w:val="both"/>
        <w:rPr>
          <w:sz w:val="24"/>
        </w:rPr>
      </w:pPr>
      <w:bookmarkStart w:id="43" w:name="_Toc140742248"/>
      <w:bookmarkStart w:id="44" w:name="_Toc146120296"/>
      <w:r w:rsidRPr="0003156F">
        <w:rPr>
          <w:sz w:val="24"/>
        </w:rPr>
        <w:t>Incidents with positive or unclear potential for PSII</w:t>
      </w:r>
      <w:bookmarkEnd w:id="43"/>
      <w:bookmarkEnd w:id="44"/>
      <w:r w:rsidRPr="0003156F">
        <w:rPr>
          <w:sz w:val="24"/>
        </w:rPr>
        <w:t xml:space="preserve"> </w:t>
      </w:r>
    </w:p>
    <w:p w14:paraId="08137B10" w14:textId="5E7DC0FC" w:rsidR="000957E0" w:rsidRDefault="000957E0" w:rsidP="00FE047B">
      <w:pPr>
        <w:ind w:left="720"/>
        <w:jc w:val="both"/>
        <w:rPr>
          <w:rFonts w:ascii="Arial" w:hAnsi="Arial" w:cs="Arial"/>
        </w:rPr>
      </w:pPr>
      <w:r w:rsidRPr="0003156F">
        <w:rPr>
          <w:rFonts w:ascii="Arial" w:hAnsi="Arial" w:cs="Arial"/>
        </w:rPr>
        <w:t xml:space="preserve">All staff (directly or through their line manager) must ensure notification of incidents that may require a higher level of response as soon as practicable after the event through ECCH escalation processes (including out of hours) Duty of Candour disclosure should take place according to ECCH guidance. Where it is clear that a PSII is required (for example, for a </w:t>
      </w:r>
      <w:r w:rsidRPr="0003156F">
        <w:rPr>
          <w:rFonts w:ascii="Arial" w:hAnsi="Arial" w:cs="Arial"/>
        </w:rPr>
        <w:lastRenderedPageBreak/>
        <w:t xml:space="preserve">Never Event) Line Managers should notify the Patient Safety </w:t>
      </w:r>
      <w:r w:rsidR="000C49DA">
        <w:rPr>
          <w:rFonts w:ascii="Arial" w:hAnsi="Arial" w:cs="Arial"/>
        </w:rPr>
        <w:t>T</w:t>
      </w:r>
      <w:r w:rsidRPr="0003156F">
        <w:rPr>
          <w:rFonts w:ascii="Arial" w:hAnsi="Arial" w:cs="Arial"/>
        </w:rPr>
        <w:t xml:space="preserve">eam as soon as practicable so that the incident can be shared to executive level staff. </w:t>
      </w:r>
    </w:p>
    <w:p w14:paraId="19617990" w14:textId="77777777" w:rsidR="00B66F4D" w:rsidRPr="0003156F" w:rsidRDefault="00B66F4D" w:rsidP="00FE047B">
      <w:pPr>
        <w:ind w:left="720"/>
        <w:jc w:val="both"/>
        <w:rPr>
          <w:rFonts w:ascii="Arial" w:hAnsi="Arial" w:cs="Arial"/>
        </w:rPr>
      </w:pPr>
    </w:p>
    <w:p w14:paraId="6E64DCF7" w14:textId="3F12D2B8" w:rsidR="000957E0" w:rsidRPr="0003156F" w:rsidRDefault="000957E0" w:rsidP="00FE047B">
      <w:pPr>
        <w:ind w:left="720"/>
        <w:jc w:val="both"/>
        <w:rPr>
          <w:rFonts w:ascii="Arial" w:hAnsi="Arial" w:cs="Arial"/>
        </w:rPr>
      </w:pPr>
      <w:r w:rsidRPr="0003156F">
        <w:rPr>
          <w:rFonts w:ascii="Arial" w:hAnsi="Arial" w:cs="Arial"/>
        </w:rPr>
        <w:t xml:space="preserve">Other incidents with unclear potential for PSII, must also be reported to the Patient Safety </w:t>
      </w:r>
      <w:r w:rsidR="000C49DA">
        <w:rPr>
          <w:rFonts w:ascii="Arial" w:hAnsi="Arial" w:cs="Arial"/>
        </w:rPr>
        <w:t>T</w:t>
      </w:r>
      <w:r w:rsidRPr="0003156F">
        <w:rPr>
          <w:rFonts w:ascii="Arial" w:hAnsi="Arial" w:cs="Arial"/>
        </w:rPr>
        <w:t xml:space="preserve">eam for consideration. A rapid review will be undertaken by the team to inform this decision making. Significant incidents which may require consideration for ad-hoc PSII due to an unexpected level of risk and/or potential for learning should be included in this category. </w:t>
      </w:r>
    </w:p>
    <w:p w14:paraId="2008249E" w14:textId="77777777" w:rsidR="00912E4B" w:rsidRPr="0003156F" w:rsidRDefault="00912E4B" w:rsidP="00FE047B">
      <w:pPr>
        <w:ind w:left="720"/>
        <w:jc w:val="both"/>
        <w:rPr>
          <w:rFonts w:ascii="Arial" w:hAnsi="Arial" w:cs="Arial"/>
        </w:rPr>
      </w:pPr>
    </w:p>
    <w:p w14:paraId="2E7DECDD" w14:textId="0E48306F" w:rsidR="000957E0" w:rsidRDefault="000957E0" w:rsidP="00FE047B">
      <w:pPr>
        <w:ind w:left="720"/>
        <w:jc w:val="both"/>
        <w:rPr>
          <w:rFonts w:ascii="Arial" w:hAnsi="Arial" w:cs="Arial"/>
        </w:rPr>
      </w:pPr>
      <w:r w:rsidRPr="0003156F">
        <w:rPr>
          <w:rFonts w:ascii="Arial" w:hAnsi="Arial" w:cs="Arial"/>
        </w:rPr>
        <w:t xml:space="preserve">The Incident Review Group (IRG) will meet at the earliest opportunity to discuss the nature of any escalated incident, immediate learning (which should be shared via an appropriate platform), any mitigation identified by the rapid review or that is still required to prevent recurrence and whether the Duty of Candour requirement has been met. The panel will define terms of reference for a PSII to be undertaken by an appropriate member of the Patient Safety </w:t>
      </w:r>
      <w:r w:rsidR="000C49DA">
        <w:rPr>
          <w:rFonts w:ascii="Arial" w:hAnsi="Arial" w:cs="Arial"/>
        </w:rPr>
        <w:t>T</w:t>
      </w:r>
      <w:r w:rsidRPr="0003156F">
        <w:rPr>
          <w:rFonts w:ascii="Arial" w:hAnsi="Arial" w:cs="Arial"/>
        </w:rPr>
        <w:t>eam. The panel will also designate subject matter expert input required for any investigation or highlight any cross system working that may be necessary, as well as indicating how immediate learning is to be shared.</w:t>
      </w:r>
    </w:p>
    <w:p w14:paraId="06DE50D0" w14:textId="77777777" w:rsidR="002D7D20" w:rsidRPr="0003156F" w:rsidRDefault="002D7D20" w:rsidP="00FE047B">
      <w:pPr>
        <w:ind w:left="720"/>
        <w:jc w:val="both"/>
        <w:rPr>
          <w:rFonts w:ascii="Arial" w:hAnsi="Arial" w:cs="Arial"/>
        </w:rPr>
      </w:pPr>
    </w:p>
    <w:p w14:paraId="2FF49AF3" w14:textId="73717279" w:rsidR="000957E0" w:rsidRPr="0003156F" w:rsidRDefault="000957E0" w:rsidP="00FE047B">
      <w:pPr>
        <w:ind w:left="720"/>
        <w:jc w:val="both"/>
        <w:rPr>
          <w:rFonts w:ascii="Arial" w:hAnsi="Arial" w:cs="Arial"/>
        </w:rPr>
      </w:pPr>
      <w:r w:rsidRPr="0003156F">
        <w:rPr>
          <w:rFonts w:ascii="Arial" w:hAnsi="Arial" w:cs="Arial"/>
        </w:rPr>
        <w:t>Where an incident does not meet the requirement for PSII, the IRG may request a patient safety review (PSR) or closure of the incident at a local level, with due consideration of any Duty of Candour requirement being met. It will be at the IRG’s discretion in such circumstances to specify a particular tool is used to complete a PSR. ECCH’s IRG will also indicate how immediate learning is to be shared.</w:t>
      </w:r>
    </w:p>
    <w:p w14:paraId="62418B2F" w14:textId="77777777" w:rsidR="00912E4B" w:rsidRPr="0003156F" w:rsidRDefault="00912E4B" w:rsidP="00FE047B">
      <w:pPr>
        <w:ind w:left="720"/>
        <w:jc w:val="both"/>
        <w:rPr>
          <w:rFonts w:ascii="Arial" w:hAnsi="Arial" w:cs="Arial"/>
          <w:b/>
          <w:bCs/>
        </w:rPr>
      </w:pPr>
    </w:p>
    <w:p w14:paraId="55E92CC0" w14:textId="77777777" w:rsidR="000957E0" w:rsidRPr="0003156F" w:rsidRDefault="000957E0" w:rsidP="00FE047B">
      <w:pPr>
        <w:pStyle w:val="Heading3"/>
        <w:spacing w:after="60"/>
        <w:ind w:left="720"/>
        <w:jc w:val="both"/>
        <w:rPr>
          <w:sz w:val="24"/>
        </w:rPr>
      </w:pPr>
      <w:bookmarkStart w:id="45" w:name="_Toc140742249"/>
      <w:bookmarkStart w:id="46" w:name="_Toc146120297"/>
      <w:r w:rsidRPr="0003156F">
        <w:rPr>
          <w:sz w:val="24"/>
        </w:rPr>
        <w:t>Incidents requiring possible patient safety review (PSR)</w:t>
      </w:r>
      <w:bookmarkEnd w:id="45"/>
      <w:bookmarkEnd w:id="46"/>
      <w:r w:rsidRPr="0003156F">
        <w:rPr>
          <w:sz w:val="24"/>
        </w:rPr>
        <w:t xml:space="preserve"> </w:t>
      </w:r>
    </w:p>
    <w:p w14:paraId="6D669EBC" w14:textId="4FCC3FB4" w:rsidR="000957E0" w:rsidRPr="0003156F" w:rsidRDefault="000957E0" w:rsidP="00FE047B">
      <w:pPr>
        <w:ind w:left="720"/>
        <w:jc w:val="both"/>
        <w:rPr>
          <w:rFonts w:ascii="Arial" w:hAnsi="Arial" w:cs="Arial"/>
        </w:rPr>
      </w:pPr>
      <w:r w:rsidRPr="0003156F">
        <w:rPr>
          <w:rFonts w:ascii="Arial" w:hAnsi="Arial" w:cs="Arial"/>
        </w:rPr>
        <w:t>All staff (directly or through their line manager) must ensure notification of incidents that may require a patient safety review response as soon as practicable after the event through ECCH escalation processes (including out of hours). A rapid review will be undertaken by the</w:t>
      </w:r>
      <w:r w:rsidR="002D7D20">
        <w:rPr>
          <w:rFonts w:ascii="Arial" w:hAnsi="Arial" w:cs="Arial"/>
        </w:rPr>
        <w:t xml:space="preserve"> </w:t>
      </w:r>
      <w:r w:rsidR="00C960E5">
        <w:rPr>
          <w:rFonts w:ascii="Arial" w:hAnsi="Arial" w:cs="Arial"/>
        </w:rPr>
        <w:t>Quality Team</w:t>
      </w:r>
      <w:r w:rsidRPr="0003156F">
        <w:rPr>
          <w:rFonts w:ascii="Arial" w:hAnsi="Arial" w:cs="Arial"/>
        </w:rPr>
        <w:t xml:space="preserve"> to inform decision making following this. </w:t>
      </w:r>
    </w:p>
    <w:p w14:paraId="25CF3D3B" w14:textId="77777777" w:rsidR="00912E4B" w:rsidRPr="0003156F" w:rsidRDefault="00912E4B" w:rsidP="00FE047B">
      <w:pPr>
        <w:ind w:left="720"/>
        <w:jc w:val="both"/>
        <w:rPr>
          <w:rFonts w:ascii="Arial" w:hAnsi="Arial" w:cs="Arial"/>
        </w:rPr>
      </w:pPr>
    </w:p>
    <w:p w14:paraId="14E47C19" w14:textId="1B450A43" w:rsidR="000957E0" w:rsidRDefault="000957E0" w:rsidP="00FE047B">
      <w:pPr>
        <w:ind w:left="720"/>
        <w:jc w:val="both"/>
        <w:rPr>
          <w:rFonts w:ascii="Arial" w:hAnsi="Arial" w:cs="Arial"/>
        </w:rPr>
      </w:pPr>
      <w:r w:rsidRPr="0003156F">
        <w:rPr>
          <w:rFonts w:ascii="Arial" w:hAnsi="Arial" w:cs="Arial"/>
        </w:rPr>
        <w:t>The IRG will meet at the earliest opportunity to discuss the nature of the incident</w:t>
      </w:r>
      <w:r w:rsidR="002D7D20">
        <w:rPr>
          <w:rFonts w:ascii="Arial" w:hAnsi="Arial" w:cs="Arial"/>
        </w:rPr>
        <w:t xml:space="preserve"> the i</w:t>
      </w:r>
      <w:r w:rsidRPr="0003156F">
        <w:rPr>
          <w:rFonts w:ascii="Arial" w:hAnsi="Arial" w:cs="Arial"/>
        </w:rPr>
        <w:t xml:space="preserve">mmediate learning (which should </w:t>
      </w:r>
      <w:r w:rsidR="002D7D20">
        <w:rPr>
          <w:rFonts w:ascii="Arial" w:hAnsi="Arial" w:cs="Arial"/>
        </w:rPr>
        <w:t xml:space="preserve">be </w:t>
      </w:r>
      <w:r w:rsidRPr="0003156F">
        <w:rPr>
          <w:rFonts w:ascii="Arial" w:hAnsi="Arial" w:cs="Arial"/>
        </w:rPr>
        <w:t>share</w:t>
      </w:r>
      <w:r w:rsidR="002D7D20">
        <w:rPr>
          <w:rFonts w:ascii="Arial" w:hAnsi="Arial" w:cs="Arial"/>
        </w:rPr>
        <w:t>d</w:t>
      </w:r>
      <w:r w:rsidRPr="0003156F">
        <w:rPr>
          <w:rFonts w:ascii="Arial" w:hAnsi="Arial" w:cs="Arial"/>
        </w:rPr>
        <w:t xml:space="preserve"> via an appropriate platform), any mitigation that is needed to prevent recurrence</w:t>
      </w:r>
      <w:r w:rsidR="002D7D20">
        <w:rPr>
          <w:rFonts w:ascii="Arial" w:hAnsi="Arial" w:cs="Arial"/>
        </w:rPr>
        <w:t>,</w:t>
      </w:r>
      <w:r w:rsidRPr="0003156F">
        <w:rPr>
          <w:rFonts w:ascii="Arial" w:hAnsi="Arial" w:cs="Arial"/>
        </w:rPr>
        <w:t xml:space="preserve"> and whether the Duty of Candour requirement has been met.</w:t>
      </w:r>
    </w:p>
    <w:p w14:paraId="49809D34" w14:textId="77777777" w:rsidR="002D7D20" w:rsidRPr="0003156F" w:rsidRDefault="002D7D20" w:rsidP="00FE047B">
      <w:pPr>
        <w:ind w:left="720"/>
        <w:jc w:val="both"/>
        <w:rPr>
          <w:rFonts w:ascii="Arial" w:hAnsi="Arial" w:cs="Arial"/>
          <w:b/>
          <w:bCs/>
        </w:rPr>
      </w:pPr>
    </w:p>
    <w:p w14:paraId="1C7990D8" w14:textId="3BE20B18" w:rsidR="000957E0" w:rsidRDefault="000957E0" w:rsidP="00FE047B">
      <w:pPr>
        <w:ind w:left="720"/>
        <w:jc w:val="both"/>
        <w:rPr>
          <w:rFonts w:ascii="Arial" w:hAnsi="Arial" w:cs="Arial"/>
        </w:rPr>
      </w:pPr>
      <w:r w:rsidRPr="0003156F">
        <w:rPr>
          <w:rFonts w:ascii="Arial" w:hAnsi="Arial" w:cs="Arial"/>
        </w:rPr>
        <w:t xml:space="preserve">Where it is clear that a PSII is not required, IRG will consider any incident as having potential for PSR.  The tool to be utilised for the review will be specified and a suitable member of the team </w:t>
      </w:r>
      <w:r w:rsidR="002D7D20">
        <w:rPr>
          <w:rFonts w:ascii="Arial" w:hAnsi="Arial" w:cs="Arial"/>
        </w:rPr>
        <w:t xml:space="preserve">identified </w:t>
      </w:r>
      <w:r w:rsidRPr="0003156F">
        <w:rPr>
          <w:rFonts w:ascii="Arial" w:hAnsi="Arial" w:cs="Arial"/>
        </w:rPr>
        <w:t>to undertake the review will be allocated. This will not be any staff involved in the incident or by those who directly manage the staff</w:t>
      </w:r>
      <w:r w:rsidR="002D7D20">
        <w:rPr>
          <w:rFonts w:ascii="Arial" w:hAnsi="Arial" w:cs="Arial"/>
        </w:rPr>
        <w:t xml:space="preserve"> members</w:t>
      </w:r>
      <w:r w:rsidRPr="0003156F">
        <w:rPr>
          <w:rFonts w:ascii="Arial" w:hAnsi="Arial" w:cs="Arial"/>
        </w:rPr>
        <w:t xml:space="preserve">. The IRG will also specify any subject matter expert input required. There will be clear records maintained regarding this decision-making process.  </w:t>
      </w:r>
    </w:p>
    <w:p w14:paraId="69D06A5D" w14:textId="77777777" w:rsidR="00FA7AA4" w:rsidRPr="0003156F" w:rsidRDefault="00FA7AA4" w:rsidP="00FE047B">
      <w:pPr>
        <w:ind w:left="720"/>
        <w:jc w:val="both"/>
        <w:rPr>
          <w:rFonts w:ascii="Arial" w:hAnsi="Arial" w:cs="Arial"/>
          <w:b/>
          <w:bCs/>
        </w:rPr>
      </w:pPr>
    </w:p>
    <w:p w14:paraId="7EB66610" w14:textId="50361800" w:rsidR="000957E0" w:rsidRDefault="000957E0" w:rsidP="00FE047B">
      <w:pPr>
        <w:ind w:left="720"/>
        <w:jc w:val="both"/>
        <w:rPr>
          <w:rFonts w:ascii="Arial" w:hAnsi="Arial" w:cs="Arial"/>
        </w:rPr>
      </w:pPr>
      <w:r w:rsidRPr="0003156F">
        <w:rPr>
          <w:rFonts w:ascii="Arial" w:hAnsi="Arial" w:cs="Arial"/>
        </w:rPr>
        <w:t>IRG arrangements will include the recording of safety action</w:t>
      </w:r>
      <w:r w:rsidR="00FA7AA4">
        <w:rPr>
          <w:rFonts w:ascii="Arial" w:hAnsi="Arial" w:cs="Arial"/>
        </w:rPr>
        <w:t>s</w:t>
      </w:r>
      <w:r w:rsidRPr="0003156F">
        <w:rPr>
          <w:rFonts w:ascii="Arial" w:hAnsi="Arial" w:cs="Arial"/>
        </w:rPr>
        <w:t xml:space="preserve"> arising from any PSR or other learning response and these details will be used to inform potential safety improvement plans.</w:t>
      </w:r>
    </w:p>
    <w:p w14:paraId="789D93A5" w14:textId="77777777" w:rsidR="00FA7AA4" w:rsidRPr="0003156F" w:rsidRDefault="00FA7AA4" w:rsidP="00FE047B">
      <w:pPr>
        <w:ind w:left="720"/>
        <w:jc w:val="both"/>
        <w:rPr>
          <w:rFonts w:ascii="Arial" w:hAnsi="Arial" w:cs="Arial"/>
        </w:rPr>
      </w:pPr>
    </w:p>
    <w:p w14:paraId="36766B79" w14:textId="50C604FF" w:rsidR="000957E0" w:rsidRPr="0003156F" w:rsidRDefault="000957E0" w:rsidP="00FE047B">
      <w:pPr>
        <w:ind w:left="720"/>
        <w:jc w:val="both"/>
        <w:rPr>
          <w:rFonts w:ascii="Arial" w:eastAsiaTheme="majorEastAsia" w:hAnsi="Arial" w:cs="Arial"/>
        </w:rPr>
      </w:pPr>
      <w:r w:rsidRPr="0003156F">
        <w:rPr>
          <w:rFonts w:ascii="Arial" w:eastAsiaTheme="majorEastAsia" w:hAnsi="Arial" w:cs="Arial"/>
        </w:rPr>
        <w:t xml:space="preserve">The Patient Safety Team will have processes in place to communicate and escalate necessary incidents within NHS commissioning and regional organisations and the CQC according to accepted reporting requirements. Whilst this will include some incidents escalated as PSII, the Patient Safety </w:t>
      </w:r>
      <w:r w:rsidR="00FA7AA4">
        <w:rPr>
          <w:rFonts w:ascii="Arial" w:eastAsiaTheme="majorEastAsia" w:hAnsi="Arial" w:cs="Arial"/>
        </w:rPr>
        <w:t>T</w:t>
      </w:r>
      <w:r w:rsidRPr="0003156F">
        <w:rPr>
          <w:rFonts w:ascii="Arial" w:eastAsiaTheme="majorEastAsia" w:hAnsi="Arial" w:cs="Arial"/>
        </w:rPr>
        <w:t xml:space="preserve">eam will work with </w:t>
      </w:r>
      <w:r w:rsidR="00FA7AA4">
        <w:rPr>
          <w:rFonts w:ascii="Arial" w:eastAsiaTheme="majorEastAsia" w:hAnsi="Arial" w:cs="Arial"/>
        </w:rPr>
        <w:t>s</w:t>
      </w:r>
      <w:r w:rsidRPr="0003156F">
        <w:rPr>
          <w:rFonts w:ascii="Arial" w:eastAsiaTheme="majorEastAsia" w:hAnsi="Arial" w:cs="Arial"/>
        </w:rPr>
        <w:t xml:space="preserve">ervices to have effective </w:t>
      </w:r>
      <w:r w:rsidRPr="0003156F">
        <w:rPr>
          <w:rFonts w:ascii="Arial" w:eastAsiaTheme="majorEastAsia" w:hAnsi="Arial" w:cs="Arial"/>
        </w:rPr>
        <w:lastRenderedPageBreak/>
        <w:t xml:space="preserve">processes in place to ensure that any incidents meeting external reporting needs are appropriately escalated. </w:t>
      </w:r>
    </w:p>
    <w:p w14:paraId="4ED2B0B9" w14:textId="77777777" w:rsidR="001379DA" w:rsidRPr="0003156F" w:rsidRDefault="001379DA" w:rsidP="00FE047B">
      <w:pPr>
        <w:pStyle w:val="Heading3"/>
        <w:ind w:left="720"/>
        <w:jc w:val="both"/>
        <w:rPr>
          <w:sz w:val="24"/>
        </w:rPr>
      </w:pPr>
      <w:bookmarkStart w:id="47" w:name="_Toc140742250"/>
    </w:p>
    <w:p w14:paraId="7805DDF1" w14:textId="413FFCD1" w:rsidR="000957E0" w:rsidRPr="0003156F" w:rsidRDefault="000957E0" w:rsidP="00FE047B">
      <w:pPr>
        <w:pStyle w:val="Heading3"/>
        <w:spacing w:after="60"/>
        <w:ind w:left="720"/>
        <w:jc w:val="both"/>
        <w:rPr>
          <w:sz w:val="24"/>
        </w:rPr>
      </w:pPr>
      <w:bookmarkStart w:id="48" w:name="_Toc146120298"/>
      <w:r w:rsidRPr="0003156F">
        <w:rPr>
          <w:sz w:val="24"/>
        </w:rPr>
        <w:t>The Quality Committee</w:t>
      </w:r>
      <w:bookmarkEnd w:id="47"/>
      <w:bookmarkEnd w:id="48"/>
    </w:p>
    <w:p w14:paraId="1420505A" w14:textId="778E2500" w:rsidR="000957E0" w:rsidRPr="0003156F" w:rsidRDefault="00DF2597" w:rsidP="00FE047B">
      <w:pPr>
        <w:ind w:left="720"/>
        <w:jc w:val="both"/>
        <w:rPr>
          <w:rFonts w:ascii="Arial" w:hAnsi="Arial" w:cs="Arial"/>
        </w:rPr>
      </w:pPr>
      <w:r w:rsidRPr="0003156F">
        <w:rPr>
          <w:rFonts w:ascii="Arial" w:hAnsi="Arial" w:cs="Arial"/>
        </w:rPr>
        <w:t xml:space="preserve">The Harm Free Care group will oversee decision-making of ECCH’s IRG and the incident responses. Assurance from these forums will be provided to the Quality Committee and subsequently the Board. This will support the final sign off process for all PSIIs. Through this mechanism the Board will be assured that it meets expected oversight standards but also understands the ongoing and dynamic patient safety and improvement profile within the organisation. </w:t>
      </w:r>
      <w:r w:rsidRPr="00213B49">
        <w:rPr>
          <w:rFonts w:ascii="Arial" w:hAnsi="Arial" w:cs="Arial"/>
          <w:color w:val="000000" w:themeColor="text1"/>
        </w:rPr>
        <w:t>See appendix 1 for ECCH’s PSIRF Governance Structure.</w:t>
      </w:r>
    </w:p>
    <w:p w14:paraId="6BD9D43D" w14:textId="77777777" w:rsidR="001379DA" w:rsidRPr="0003156F" w:rsidRDefault="001379DA" w:rsidP="00FE047B">
      <w:pPr>
        <w:jc w:val="both"/>
        <w:rPr>
          <w:rFonts w:ascii="Arial" w:hAnsi="Arial" w:cs="Arial"/>
        </w:rPr>
      </w:pPr>
    </w:p>
    <w:p w14:paraId="36B75274" w14:textId="2C5F8ADB" w:rsidR="000957E0" w:rsidRPr="0003156F" w:rsidRDefault="001379DA" w:rsidP="00FE047B">
      <w:pPr>
        <w:pStyle w:val="Heading2"/>
        <w:spacing w:after="120"/>
        <w:ind w:left="720"/>
        <w:jc w:val="both"/>
      </w:pPr>
      <w:bookmarkStart w:id="49" w:name="_Toc140742251"/>
      <w:bookmarkStart w:id="50" w:name="_Toc146120299"/>
      <w:r w:rsidRPr="0003156F">
        <w:t>7.12</w:t>
      </w:r>
      <w:r w:rsidR="000957E0" w:rsidRPr="0003156F">
        <w:tab/>
        <w:t>Responding to cross-system incidents/</w:t>
      </w:r>
      <w:proofErr w:type="gramStart"/>
      <w:r w:rsidR="000957E0" w:rsidRPr="0003156F">
        <w:t>issues</w:t>
      </w:r>
      <w:bookmarkEnd w:id="49"/>
      <w:bookmarkEnd w:id="50"/>
      <w:proofErr w:type="gramEnd"/>
    </w:p>
    <w:p w14:paraId="31E30A1A" w14:textId="24A59795" w:rsidR="000957E0" w:rsidRPr="0003156F" w:rsidRDefault="000957E0" w:rsidP="00FE047B">
      <w:pPr>
        <w:ind w:left="720"/>
        <w:jc w:val="both"/>
        <w:rPr>
          <w:rFonts w:ascii="Arial" w:hAnsi="Arial" w:cs="Arial"/>
        </w:rPr>
      </w:pPr>
      <w:r w:rsidRPr="0003156F">
        <w:rPr>
          <w:rFonts w:ascii="Arial" w:hAnsi="Arial" w:cs="Arial"/>
        </w:rPr>
        <w:t xml:space="preserve">The </w:t>
      </w:r>
      <w:r w:rsidR="00912E4B" w:rsidRPr="0003156F">
        <w:rPr>
          <w:rFonts w:ascii="Arial" w:hAnsi="Arial" w:cs="Arial"/>
        </w:rPr>
        <w:t xml:space="preserve">Quality </w:t>
      </w:r>
      <w:r w:rsidRPr="0003156F">
        <w:rPr>
          <w:rFonts w:ascii="Arial" w:hAnsi="Arial" w:cs="Arial"/>
        </w:rPr>
        <w:t xml:space="preserve">Patient Safety </w:t>
      </w:r>
      <w:r w:rsidR="000C49DA">
        <w:rPr>
          <w:rFonts w:ascii="Arial" w:hAnsi="Arial" w:cs="Arial"/>
        </w:rPr>
        <w:t>T</w:t>
      </w:r>
      <w:r w:rsidRPr="0003156F">
        <w:rPr>
          <w:rFonts w:ascii="Arial" w:hAnsi="Arial" w:cs="Arial"/>
        </w:rPr>
        <w:t>eam will forward those incidents identified as presenting potential for significant learning and improvement for another provider directly to that organisation’s patient safety team or equivalent. Where required, summary reporting can be used to share insight with another provider about their patient safety profile.</w:t>
      </w:r>
    </w:p>
    <w:p w14:paraId="13434A0C" w14:textId="77777777" w:rsidR="001379DA" w:rsidRPr="0003156F" w:rsidRDefault="001379DA" w:rsidP="00FE047B">
      <w:pPr>
        <w:ind w:left="720"/>
        <w:jc w:val="both"/>
        <w:rPr>
          <w:rFonts w:ascii="Arial" w:hAnsi="Arial" w:cs="Arial"/>
        </w:rPr>
      </w:pPr>
    </w:p>
    <w:p w14:paraId="6E0758BD" w14:textId="5BF87F5E" w:rsidR="000957E0" w:rsidRDefault="000957E0" w:rsidP="00FE047B">
      <w:pPr>
        <w:ind w:left="720"/>
        <w:jc w:val="both"/>
        <w:rPr>
          <w:rFonts w:ascii="Arial" w:hAnsi="Arial" w:cs="Arial"/>
        </w:rPr>
      </w:pPr>
      <w:r w:rsidRPr="0003156F">
        <w:rPr>
          <w:rFonts w:ascii="Arial" w:hAnsi="Arial" w:cs="Arial"/>
        </w:rPr>
        <w:t xml:space="preserve">ECCH will work with partner providers and the relevant ICBs to establish and maintain robust procedures to facilitate the free flow of information and minimise delays to joint working on cross-system incidents. The Patient Safety </w:t>
      </w:r>
      <w:r w:rsidR="000C49DA">
        <w:rPr>
          <w:rFonts w:ascii="Arial" w:hAnsi="Arial" w:cs="Arial"/>
        </w:rPr>
        <w:t>T</w:t>
      </w:r>
      <w:r w:rsidRPr="0003156F">
        <w:rPr>
          <w:rFonts w:ascii="Arial" w:hAnsi="Arial" w:cs="Arial"/>
        </w:rPr>
        <w:t xml:space="preserve">eam will act as the liaison point for such working and will have supportive operating procedures to ensure that this is effectively managed. </w:t>
      </w:r>
    </w:p>
    <w:p w14:paraId="4D2BE189" w14:textId="77777777" w:rsidR="00FA7AA4" w:rsidRPr="0003156F" w:rsidRDefault="00FA7AA4" w:rsidP="00FE047B">
      <w:pPr>
        <w:ind w:left="720"/>
        <w:jc w:val="both"/>
        <w:rPr>
          <w:rFonts w:ascii="Arial" w:hAnsi="Arial" w:cs="Arial"/>
        </w:rPr>
      </w:pPr>
    </w:p>
    <w:p w14:paraId="2AE44DF0" w14:textId="77777777" w:rsidR="000957E0" w:rsidRPr="0003156F" w:rsidRDefault="000957E0" w:rsidP="00FE047B">
      <w:pPr>
        <w:ind w:left="720"/>
        <w:jc w:val="both"/>
        <w:rPr>
          <w:rFonts w:ascii="Arial" w:hAnsi="Arial" w:cs="Arial"/>
        </w:rPr>
      </w:pPr>
      <w:r w:rsidRPr="0003156F">
        <w:rPr>
          <w:rFonts w:ascii="Arial" w:hAnsi="Arial" w:cs="Arial"/>
        </w:rPr>
        <w:t>ECCH will defer to the ICB for co-ordination where a cross-system incident is felt to be too complex to be managed as a single provider. We anticipate that the ICB will give support with identifying a suitable reviewer in such circumstances and will agree how the learning response will be led and managed, how safety actions will be developed, and how the implemented actions will be monitored for sustainable change and improvement.</w:t>
      </w:r>
    </w:p>
    <w:p w14:paraId="138EACA8" w14:textId="3DFB76D2" w:rsidR="000957E0" w:rsidRPr="0003156F" w:rsidRDefault="000957E0" w:rsidP="00FE047B">
      <w:pPr>
        <w:pStyle w:val="Heading2"/>
        <w:ind w:left="720"/>
        <w:jc w:val="both"/>
      </w:pPr>
      <w:r w:rsidRPr="0003156F">
        <w:br w:type="page"/>
      </w:r>
      <w:bookmarkStart w:id="51" w:name="_Toc146120300"/>
      <w:r w:rsidR="001379DA" w:rsidRPr="0003156F">
        <w:lastRenderedPageBreak/>
        <w:t xml:space="preserve">7.13 </w:t>
      </w:r>
      <w:r w:rsidRPr="0003156F">
        <w:t>Timeframes for learning responses</w:t>
      </w:r>
      <w:bookmarkEnd w:id="51"/>
    </w:p>
    <w:p w14:paraId="730A3957" w14:textId="77777777" w:rsidR="001379DA" w:rsidRPr="0003156F" w:rsidRDefault="001379DA" w:rsidP="00FE047B">
      <w:pPr>
        <w:ind w:left="720"/>
        <w:jc w:val="both"/>
        <w:rPr>
          <w:lang w:val="en-US"/>
        </w:rPr>
      </w:pPr>
    </w:p>
    <w:p w14:paraId="638272E9" w14:textId="77777777" w:rsidR="000957E0" w:rsidRPr="0003156F" w:rsidRDefault="000957E0" w:rsidP="00FE047B">
      <w:pPr>
        <w:pStyle w:val="Heading3"/>
        <w:spacing w:after="120"/>
        <w:ind w:left="720"/>
        <w:jc w:val="both"/>
        <w:rPr>
          <w:sz w:val="24"/>
          <w:szCs w:val="22"/>
          <w:u w:val="single"/>
        </w:rPr>
      </w:pPr>
      <w:bookmarkStart w:id="52" w:name="_Toc140742252"/>
      <w:bookmarkStart w:id="53" w:name="_Toc146120301"/>
      <w:r w:rsidRPr="0003156F">
        <w:rPr>
          <w:sz w:val="24"/>
          <w:szCs w:val="22"/>
          <w:u w:val="single"/>
        </w:rPr>
        <w:t>Timescales for patient safety</w:t>
      </w:r>
      <w:r w:rsidRPr="0003156F">
        <w:rPr>
          <w:spacing w:val="-2"/>
          <w:sz w:val="24"/>
          <w:szCs w:val="22"/>
          <w:u w:val="single"/>
        </w:rPr>
        <w:t xml:space="preserve"> </w:t>
      </w:r>
      <w:r w:rsidRPr="0003156F">
        <w:rPr>
          <w:sz w:val="24"/>
          <w:szCs w:val="22"/>
          <w:u w:val="single"/>
        </w:rPr>
        <w:t>PSII</w:t>
      </w:r>
      <w:bookmarkEnd w:id="52"/>
      <w:bookmarkEnd w:id="53"/>
    </w:p>
    <w:p w14:paraId="10B6D641" w14:textId="77777777" w:rsidR="000957E0" w:rsidRPr="0003156F" w:rsidRDefault="000957E0" w:rsidP="00FE047B">
      <w:pPr>
        <w:ind w:left="720"/>
        <w:jc w:val="both"/>
        <w:rPr>
          <w:rFonts w:ascii="Arial" w:hAnsi="Arial" w:cs="Arial"/>
        </w:rPr>
      </w:pPr>
      <w:r w:rsidRPr="0003156F">
        <w:rPr>
          <w:rFonts w:ascii="Arial" w:hAnsi="Arial" w:cs="Arial"/>
        </w:rPr>
        <w:t>Where a PSII for learning is indicated, the investigation must be started as soon as possible after the patient safety incident is</w:t>
      </w:r>
      <w:r w:rsidRPr="0003156F">
        <w:rPr>
          <w:rFonts w:ascii="Arial" w:hAnsi="Arial" w:cs="Arial"/>
          <w:spacing w:val="-16"/>
        </w:rPr>
        <w:t xml:space="preserve"> </w:t>
      </w:r>
      <w:r w:rsidRPr="0003156F">
        <w:rPr>
          <w:rFonts w:ascii="Arial" w:hAnsi="Arial" w:cs="Arial"/>
        </w:rPr>
        <w:t xml:space="preserve">identified and should ordinarily be completed within one to three months of their start date. No local PSII should take longer than six months. </w:t>
      </w:r>
    </w:p>
    <w:p w14:paraId="514646C4" w14:textId="77777777" w:rsidR="000957E0" w:rsidRPr="0003156F" w:rsidRDefault="000957E0" w:rsidP="00FE047B">
      <w:pPr>
        <w:ind w:left="720"/>
        <w:jc w:val="both"/>
        <w:rPr>
          <w:rFonts w:ascii="Arial" w:hAnsi="Arial" w:cs="Arial"/>
        </w:rPr>
      </w:pPr>
    </w:p>
    <w:p w14:paraId="1015AE2A" w14:textId="77777777" w:rsidR="000957E0" w:rsidRPr="001379DA" w:rsidRDefault="000957E0" w:rsidP="00FE047B">
      <w:pPr>
        <w:ind w:left="720"/>
        <w:jc w:val="both"/>
        <w:rPr>
          <w:rFonts w:ascii="Arial" w:hAnsi="Arial" w:cs="Arial"/>
        </w:rPr>
      </w:pPr>
      <w:r w:rsidRPr="0003156F">
        <w:rPr>
          <w:rFonts w:ascii="Arial" w:hAnsi="Arial" w:cs="Arial"/>
        </w:rPr>
        <w:t>The time frame for completion of a PSII will be agreed with those affected by the incident, as part of the setting of terms of reference, provided they are willing and able to be involved in that decision. A balance must be drawn between conducting a thorough PSII, the impact that extended timescales can have on those involved in the incident, and the risk that delayed findings may adversely affect safety or require</w:t>
      </w:r>
      <w:r w:rsidRPr="001379DA">
        <w:rPr>
          <w:rFonts w:ascii="Arial" w:hAnsi="Arial" w:cs="Arial"/>
        </w:rPr>
        <w:t xml:space="preserve"> further checks to ensure they remain relevant. </w:t>
      </w:r>
    </w:p>
    <w:p w14:paraId="2AC73662" w14:textId="77777777" w:rsidR="000957E0" w:rsidRPr="001379DA" w:rsidRDefault="000957E0" w:rsidP="00FE047B">
      <w:pPr>
        <w:ind w:left="720"/>
        <w:jc w:val="both"/>
        <w:rPr>
          <w:rFonts w:ascii="Arial" w:hAnsi="Arial" w:cs="Arial"/>
        </w:rPr>
      </w:pPr>
    </w:p>
    <w:p w14:paraId="377E1F20" w14:textId="78070282" w:rsidR="000957E0" w:rsidRPr="001379DA" w:rsidRDefault="000957E0" w:rsidP="00FE047B">
      <w:pPr>
        <w:ind w:left="720"/>
        <w:jc w:val="both"/>
        <w:rPr>
          <w:rFonts w:ascii="Arial" w:hAnsi="Arial" w:cs="Arial"/>
        </w:rPr>
      </w:pPr>
      <w:r w:rsidRPr="001379DA">
        <w:rPr>
          <w:rFonts w:ascii="Arial" w:hAnsi="Arial" w:cs="Arial"/>
        </w:rPr>
        <w:t>In exceptional circumstances (e.g., when a partner organisation requests an investigation is paused, or the processes of an external body delays access to information) ECC</w:t>
      </w:r>
      <w:r w:rsidR="00FA7AA4">
        <w:rPr>
          <w:rFonts w:ascii="Arial" w:hAnsi="Arial" w:cs="Arial"/>
        </w:rPr>
        <w:t>H</w:t>
      </w:r>
      <w:r w:rsidRPr="001379DA">
        <w:rPr>
          <w:rFonts w:ascii="Arial" w:hAnsi="Arial" w:cs="Arial"/>
        </w:rPr>
        <w:t xml:space="preserve"> can consider whether to progress the PSII and determine whether new information indicates the need for further investigative activity once this is received. This would require a decision by the IRG. </w:t>
      </w:r>
    </w:p>
    <w:p w14:paraId="7C7CDA13" w14:textId="77777777" w:rsidR="000957E0" w:rsidRPr="001379DA" w:rsidRDefault="000957E0" w:rsidP="00FE047B">
      <w:pPr>
        <w:ind w:left="720"/>
        <w:jc w:val="both"/>
        <w:rPr>
          <w:rFonts w:ascii="Arial" w:hAnsi="Arial" w:cs="Arial"/>
        </w:rPr>
      </w:pPr>
    </w:p>
    <w:p w14:paraId="5CC707BB" w14:textId="77777777" w:rsidR="000957E0" w:rsidRPr="001379DA" w:rsidRDefault="000957E0" w:rsidP="00FE047B">
      <w:pPr>
        <w:ind w:left="720"/>
        <w:jc w:val="both"/>
        <w:rPr>
          <w:rFonts w:ascii="Arial" w:hAnsi="Arial" w:cs="Arial"/>
        </w:rPr>
      </w:pPr>
      <w:r w:rsidRPr="001379DA">
        <w:rPr>
          <w:rFonts w:ascii="Arial" w:hAnsi="Arial" w:cs="Arial"/>
        </w:rPr>
        <w:t>In exceptional circumstances, a longer timeframe may be required for completion of the PSII. In this case, any extended timeframe should be agreed between the ECCH and those affected.</w:t>
      </w:r>
    </w:p>
    <w:p w14:paraId="5A808273" w14:textId="77777777" w:rsidR="000957E0" w:rsidRDefault="000957E0" w:rsidP="00FE047B">
      <w:pPr>
        <w:pStyle w:val="Heading2"/>
        <w:keepNext w:val="0"/>
        <w:widowControl w:val="0"/>
        <w:tabs>
          <w:tab w:val="left" w:pos="1676"/>
        </w:tabs>
        <w:autoSpaceDE w:val="0"/>
        <w:autoSpaceDN w:val="0"/>
        <w:ind w:left="436" w:right="567"/>
        <w:jc w:val="both"/>
        <w:rPr>
          <w:color w:val="005EB8"/>
        </w:rPr>
      </w:pPr>
    </w:p>
    <w:p w14:paraId="0F1956BD" w14:textId="77777777" w:rsidR="000957E0" w:rsidRPr="001379DA" w:rsidRDefault="000957E0" w:rsidP="00FE047B">
      <w:pPr>
        <w:pStyle w:val="Heading3"/>
        <w:spacing w:after="120"/>
        <w:ind w:left="720"/>
        <w:jc w:val="both"/>
        <w:rPr>
          <w:sz w:val="24"/>
          <w:szCs w:val="22"/>
          <w:u w:val="single"/>
        </w:rPr>
      </w:pPr>
      <w:bookmarkStart w:id="54" w:name="_Toc140742253"/>
      <w:bookmarkStart w:id="55" w:name="_Toc146120302"/>
      <w:r w:rsidRPr="001379DA">
        <w:rPr>
          <w:sz w:val="24"/>
          <w:szCs w:val="22"/>
          <w:u w:val="single"/>
        </w:rPr>
        <w:t>Timescales for other forms of learning response</w:t>
      </w:r>
      <w:bookmarkEnd w:id="54"/>
      <w:bookmarkEnd w:id="55"/>
    </w:p>
    <w:p w14:paraId="497F018B" w14:textId="25245C19" w:rsidR="000957E0" w:rsidRPr="001379DA" w:rsidRDefault="000957E0" w:rsidP="00FE047B">
      <w:pPr>
        <w:ind w:left="720"/>
        <w:jc w:val="both"/>
        <w:rPr>
          <w:rFonts w:ascii="Arial" w:eastAsiaTheme="majorEastAsia" w:hAnsi="Arial" w:cs="Arial"/>
          <w:b/>
          <w:bCs/>
          <w:sz w:val="28"/>
          <w:szCs w:val="28"/>
        </w:rPr>
      </w:pPr>
      <w:r w:rsidRPr="001379DA">
        <w:rPr>
          <w:rFonts w:ascii="Arial" w:hAnsi="Arial" w:cs="Arial"/>
        </w:rPr>
        <w:t>A learning response must be started as soon as possible after the patient safety incident is</w:t>
      </w:r>
      <w:r w:rsidRPr="001379DA">
        <w:rPr>
          <w:rFonts w:ascii="Arial" w:hAnsi="Arial" w:cs="Arial"/>
          <w:spacing w:val="-16"/>
        </w:rPr>
        <w:t xml:space="preserve"> </w:t>
      </w:r>
      <w:r w:rsidRPr="001379DA">
        <w:rPr>
          <w:rFonts w:ascii="Arial" w:hAnsi="Arial" w:cs="Arial"/>
        </w:rPr>
        <w:t xml:space="preserve">identified and should ordinarily be completed within one to three months of the start date. No learning response should take longer than six months to complete. </w:t>
      </w:r>
      <w:r w:rsidRPr="001379DA">
        <w:rPr>
          <w:rFonts w:ascii="Arial" w:hAnsi="Arial" w:cs="Arial"/>
        </w:rPr>
        <w:br w:type="page"/>
      </w:r>
    </w:p>
    <w:p w14:paraId="286AFCF3" w14:textId="3735D065" w:rsidR="000957E0" w:rsidRDefault="00912E4B" w:rsidP="00FE047B">
      <w:pPr>
        <w:pStyle w:val="Heading2"/>
        <w:spacing w:after="120"/>
        <w:ind w:left="720"/>
        <w:jc w:val="both"/>
      </w:pPr>
      <w:bookmarkStart w:id="56" w:name="_Toc140742254"/>
      <w:bookmarkStart w:id="57" w:name="_Toc146120303"/>
      <w:r>
        <w:lastRenderedPageBreak/>
        <w:t xml:space="preserve">7.13 </w:t>
      </w:r>
      <w:r w:rsidR="000957E0" w:rsidRPr="004E7BEB">
        <w:t xml:space="preserve">Safety action development and monitoring </w:t>
      </w:r>
      <w:proofErr w:type="gramStart"/>
      <w:r w:rsidR="000957E0" w:rsidRPr="004E7BEB">
        <w:t>improvement</w:t>
      </w:r>
      <w:bookmarkEnd w:id="56"/>
      <w:bookmarkEnd w:id="57"/>
      <w:proofErr w:type="gramEnd"/>
    </w:p>
    <w:p w14:paraId="2B76CCBF" w14:textId="562CCA15" w:rsidR="000957E0" w:rsidRPr="00DF7DD1" w:rsidRDefault="000957E0" w:rsidP="00FE047B">
      <w:pPr>
        <w:ind w:left="720"/>
        <w:jc w:val="both"/>
        <w:rPr>
          <w:rFonts w:asciiTheme="minorHAnsi" w:hAnsiTheme="minorHAnsi" w:cstheme="minorHAnsi"/>
        </w:rPr>
      </w:pPr>
      <w:r w:rsidRPr="00DF7DD1">
        <w:rPr>
          <w:rFonts w:asciiTheme="minorHAnsi" w:hAnsiTheme="minorHAnsi" w:cstheme="minorHAnsi"/>
        </w:rPr>
        <w:t xml:space="preserve">ECCH acknowledges that any form of patient safety learning response (PSII or review) will allow the circumstances of an incident or set of incidents to be understood, but that this is only the beginning. To reliably reduce risk, better safety actions are needed. </w:t>
      </w:r>
    </w:p>
    <w:p w14:paraId="0F516944" w14:textId="77777777" w:rsidR="001379DA" w:rsidRPr="00DF7DD1" w:rsidRDefault="001379DA" w:rsidP="00FE047B">
      <w:pPr>
        <w:ind w:left="720"/>
        <w:jc w:val="both"/>
        <w:rPr>
          <w:rFonts w:asciiTheme="minorHAnsi" w:hAnsiTheme="minorHAnsi" w:cstheme="minorHAnsi"/>
          <w:b/>
          <w:bCs/>
        </w:rPr>
      </w:pPr>
    </w:p>
    <w:p w14:paraId="07998665" w14:textId="1EB1FF17" w:rsidR="000957E0" w:rsidRPr="00DF7DD1" w:rsidRDefault="000957E0" w:rsidP="00FE047B">
      <w:pPr>
        <w:ind w:left="720"/>
        <w:jc w:val="both"/>
        <w:rPr>
          <w:rFonts w:asciiTheme="minorHAnsi" w:hAnsiTheme="minorHAnsi" w:cstheme="minorHAnsi"/>
        </w:rPr>
      </w:pPr>
      <w:r w:rsidRPr="00DF7DD1">
        <w:rPr>
          <w:rFonts w:asciiTheme="minorHAnsi" w:hAnsiTheme="minorHAnsi" w:cstheme="minorHAnsi"/>
        </w:rPr>
        <w:t>ECCH will have systems and processes in place to design, implement and monitor safety actions using an integrated approach to reduce risk and limit the potential for future harm. This process follows on from the initial findings of any form of learning response which might result in identification of aspects of ECCH’s working systems where change could reduce risk and potential for harm – areas for improvement. ECCH will generate safety actions in relation to each of these defined areas for improvement. Following this, ECCH will have measures to monitor any safety action and set out review steps.</w:t>
      </w:r>
    </w:p>
    <w:p w14:paraId="2D93C6BC" w14:textId="77777777" w:rsidR="001379DA" w:rsidRPr="00DF7DD1" w:rsidRDefault="001379DA" w:rsidP="00FE047B">
      <w:pPr>
        <w:ind w:left="720"/>
        <w:jc w:val="both"/>
        <w:rPr>
          <w:rFonts w:asciiTheme="minorHAnsi" w:hAnsiTheme="minorHAnsi" w:cstheme="minorHAnsi"/>
          <w:b/>
          <w:bCs/>
        </w:rPr>
      </w:pPr>
    </w:p>
    <w:p w14:paraId="27C57D5A" w14:textId="3A0777E9" w:rsidR="000957E0" w:rsidRDefault="000957E0" w:rsidP="00FE047B">
      <w:pPr>
        <w:ind w:left="720"/>
        <w:jc w:val="both"/>
        <w:rPr>
          <w:rFonts w:asciiTheme="minorHAnsi" w:hAnsiTheme="minorHAnsi" w:cstheme="minorHAnsi"/>
        </w:rPr>
      </w:pPr>
      <w:r w:rsidRPr="00DF7DD1">
        <w:rPr>
          <w:rFonts w:asciiTheme="minorHAnsi" w:hAnsiTheme="minorHAnsi" w:cstheme="minorHAnsi"/>
        </w:rPr>
        <w:t>Learning response should not describe recommendations as this can lead to premature attempts to devise a solution - safety actions in response to a defined area for improvement depend on factors and constraints outside of the scope of a learning response. To achieve successful improvement safety action development will be completed in a collaborative way with a flexible approach from Divisions and the support of the Perfect Care team with their improvement expertise.</w:t>
      </w:r>
    </w:p>
    <w:p w14:paraId="4B8FFEE2" w14:textId="77777777" w:rsidR="00912E4B" w:rsidRPr="00DF7DD1" w:rsidRDefault="00912E4B" w:rsidP="00FE047B">
      <w:pPr>
        <w:ind w:left="720"/>
        <w:jc w:val="both"/>
        <w:rPr>
          <w:rFonts w:asciiTheme="minorHAnsi" w:hAnsiTheme="minorHAnsi" w:cstheme="minorHAnsi"/>
          <w:b/>
          <w:bCs/>
        </w:rPr>
      </w:pPr>
    </w:p>
    <w:p w14:paraId="5E66A30F" w14:textId="2CE39E26" w:rsidR="000957E0" w:rsidRPr="00912E4B" w:rsidRDefault="000957E0" w:rsidP="00FE047B">
      <w:pPr>
        <w:pStyle w:val="Heading3"/>
        <w:spacing w:after="120"/>
        <w:ind w:left="720"/>
        <w:jc w:val="both"/>
        <w:rPr>
          <w:sz w:val="24"/>
          <w:szCs w:val="22"/>
        </w:rPr>
      </w:pPr>
      <w:bookmarkStart w:id="58" w:name="_Toc140742255"/>
      <w:bookmarkStart w:id="59" w:name="_Toc146120304"/>
      <w:r w:rsidRPr="00912E4B">
        <w:rPr>
          <w:sz w:val="24"/>
          <w:szCs w:val="22"/>
        </w:rPr>
        <w:t>Safety Action Development</w:t>
      </w:r>
      <w:bookmarkEnd w:id="58"/>
      <w:bookmarkEnd w:id="59"/>
    </w:p>
    <w:p w14:paraId="228A6D96" w14:textId="675E8B93" w:rsidR="000957E0" w:rsidRPr="00DF7DD1" w:rsidRDefault="000957E0" w:rsidP="00FE047B">
      <w:pPr>
        <w:spacing w:after="120"/>
        <w:ind w:left="720"/>
        <w:jc w:val="both"/>
        <w:rPr>
          <w:rFonts w:ascii="Arial" w:hAnsi="Arial" w:cs="Arial"/>
          <w:b/>
          <w:bCs/>
        </w:rPr>
      </w:pPr>
      <w:r w:rsidRPr="00DF7DD1">
        <w:rPr>
          <w:rFonts w:ascii="Arial" w:hAnsi="Arial" w:cs="Arial"/>
        </w:rPr>
        <w:t>ECCH will use the process for development of safety actions as outlined by NHS England in the Safety Action Development Guide (2022) as follows</w:t>
      </w:r>
      <w:r w:rsidR="002D36E0">
        <w:rPr>
          <w:rFonts w:ascii="Arial" w:hAnsi="Arial" w:cs="Arial"/>
        </w:rPr>
        <w:t>.</w:t>
      </w:r>
    </w:p>
    <w:p w14:paraId="339AE5FD" w14:textId="4DEBBA7F" w:rsidR="000957E0" w:rsidRPr="004D0D03" w:rsidRDefault="000957E0" w:rsidP="00FE047B">
      <w:pPr>
        <w:pStyle w:val="ListParagraph"/>
        <w:numPr>
          <w:ilvl w:val="1"/>
          <w:numId w:val="10"/>
        </w:numPr>
        <w:spacing w:after="120"/>
        <w:contextualSpacing w:val="0"/>
        <w:jc w:val="both"/>
        <w:rPr>
          <w:rFonts w:cs="Arial"/>
        </w:rPr>
      </w:pPr>
      <w:r w:rsidRPr="004D0D03">
        <w:rPr>
          <w:rFonts w:cs="Arial"/>
        </w:rPr>
        <w:t>Agree areas for improvement – specify where improvement is needed, without defining solutions</w:t>
      </w:r>
      <w:r w:rsidR="002D36E0">
        <w:rPr>
          <w:rFonts w:cs="Arial"/>
        </w:rPr>
        <w:t>.</w:t>
      </w:r>
    </w:p>
    <w:p w14:paraId="5875F439" w14:textId="405D1497" w:rsidR="000957E0" w:rsidRPr="004D0D03" w:rsidRDefault="000957E0" w:rsidP="00FE047B">
      <w:pPr>
        <w:pStyle w:val="ListParagraph"/>
        <w:numPr>
          <w:ilvl w:val="1"/>
          <w:numId w:val="10"/>
        </w:numPr>
        <w:spacing w:after="120"/>
        <w:ind w:left="1434" w:hanging="357"/>
        <w:contextualSpacing w:val="0"/>
        <w:jc w:val="both"/>
        <w:rPr>
          <w:rFonts w:cs="Arial"/>
        </w:rPr>
      </w:pPr>
      <w:r w:rsidRPr="004D0D03">
        <w:rPr>
          <w:rFonts w:cs="Arial"/>
        </w:rPr>
        <w:t>Define the context – this will allow agreement on the approach to be taken to safety action development</w:t>
      </w:r>
      <w:r w:rsidR="002D36E0">
        <w:rPr>
          <w:rFonts w:cs="Arial"/>
        </w:rPr>
        <w:t>.</w:t>
      </w:r>
    </w:p>
    <w:p w14:paraId="40271C54" w14:textId="7FC4EA4A" w:rsidR="000957E0" w:rsidRPr="004D0D03" w:rsidRDefault="000957E0" w:rsidP="00FE047B">
      <w:pPr>
        <w:pStyle w:val="ListParagraph"/>
        <w:numPr>
          <w:ilvl w:val="1"/>
          <w:numId w:val="10"/>
        </w:numPr>
        <w:spacing w:after="120"/>
        <w:contextualSpacing w:val="0"/>
        <w:jc w:val="both"/>
        <w:rPr>
          <w:rFonts w:cs="Arial"/>
        </w:rPr>
      </w:pPr>
      <w:r w:rsidRPr="004D0D03">
        <w:rPr>
          <w:rFonts w:cs="Arial"/>
        </w:rPr>
        <w:t>Define safety actions to address areas of improvement – focussed on the system and in collaboration with teams involved</w:t>
      </w:r>
      <w:r w:rsidR="002D36E0">
        <w:rPr>
          <w:rFonts w:cs="Arial"/>
        </w:rPr>
        <w:t>.</w:t>
      </w:r>
    </w:p>
    <w:p w14:paraId="37769264" w14:textId="1F8A4A74" w:rsidR="000957E0" w:rsidRPr="004D0D03" w:rsidRDefault="000957E0" w:rsidP="00FE047B">
      <w:pPr>
        <w:pStyle w:val="ListParagraph"/>
        <w:numPr>
          <w:ilvl w:val="1"/>
          <w:numId w:val="10"/>
        </w:numPr>
        <w:spacing w:after="120"/>
        <w:contextualSpacing w:val="0"/>
        <w:jc w:val="both"/>
        <w:rPr>
          <w:rFonts w:cs="Arial"/>
        </w:rPr>
      </w:pPr>
      <w:r w:rsidRPr="004D0D03">
        <w:rPr>
          <w:rFonts w:cs="Arial"/>
        </w:rPr>
        <w:t>Prioritise safety actions to decide on testing for implementation</w:t>
      </w:r>
      <w:r w:rsidR="002D36E0">
        <w:rPr>
          <w:rFonts w:cs="Arial"/>
        </w:rPr>
        <w:t>.</w:t>
      </w:r>
    </w:p>
    <w:p w14:paraId="5ADAD1EE" w14:textId="175700C3" w:rsidR="000957E0" w:rsidRPr="004D0D03" w:rsidRDefault="000957E0" w:rsidP="00FE047B">
      <w:pPr>
        <w:pStyle w:val="ListParagraph"/>
        <w:numPr>
          <w:ilvl w:val="1"/>
          <w:numId w:val="10"/>
        </w:numPr>
        <w:spacing w:after="120"/>
        <w:contextualSpacing w:val="0"/>
        <w:jc w:val="both"/>
        <w:rPr>
          <w:rFonts w:cs="Arial"/>
        </w:rPr>
      </w:pPr>
      <w:r w:rsidRPr="004D0D03">
        <w:rPr>
          <w:rFonts w:cs="Arial"/>
        </w:rPr>
        <w:t>Define safety measures to demonstrate whether the safety action is influencing what is intended as well as setting out responsibility for any resultant metrics</w:t>
      </w:r>
      <w:r w:rsidR="002D36E0">
        <w:rPr>
          <w:rFonts w:cs="Arial"/>
        </w:rPr>
        <w:t>.</w:t>
      </w:r>
    </w:p>
    <w:p w14:paraId="17B47BDE" w14:textId="5E37D8F0" w:rsidR="000957E0" w:rsidRPr="004D0D03" w:rsidRDefault="000957E0" w:rsidP="00FE047B">
      <w:pPr>
        <w:pStyle w:val="ListParagraph"/>
        <w:numPr>
          <w:ilvl w:val="1"/>
          <w:numId w:val="10"/>
        </w:numPr>
        <w:ind w:left="1434" w:hanging="357"/>
        <w:contextualSpacing w:val="0"/>
        <w:jc w:val="both"/>
        <w:rPr>
          <w:rFonts w:cs="Arial"/>
        </w:rPr>
      </w:pPr>
      <w:r w:rsidRPr="004D0D03">
        <w:rPr>
          <w:rFonts w:cs="Arial"/>
        </w:rPr>
        <w:t>Safety actions will be clearly written and follow SMART principles and have a designated owner</w:t>
      </w:r>
      <w:r w:rsidR="002D36E0">
        <w:rPr>
          <w:rFonts w:cs="Arial"/>
        </w:rPr>
        <w:t>.</w:t>
      </w:r>
    </w:p>
    <w:p w14:paraId="0200B66A" w14:textId="77777777" w:rsidR="000957E0" w:rsidRPr="00893761" w:rsidRDefault="000957E0" w:rsidP="00FE047B">
      <w:pPr>
        <w:jc w:val="both"/>
        <w:rPr>
          <w:rFonts w:cs="Arial"/>
        </w:rPr>
      </w:pPr>
    </w:p>
    <w:p w14:paraId="7062ADE9" w14:textId="77777777" w:rsidR="000957E0" w:rsidRPr="00912E4B" w:rsidRDefault="000957E0" w:rsidP="00FE047B">
      <w:pPr>
        <w:pStyle w:val="Heading3"/>
        <w:spacing w:after="120"/>
        <w:ind w:left="720"/>
        <w:jc w:val="both"/>
        <w:rPr>
          <w:sz w:val="24"/>
          <w:szCs w:val="22"/>
        </w:rPr>
      </w:pPr>
      <w:bookmarkStart w:id="60" w:name="_Toc140742256"/>
      <w:bookmarkStart w:id="61" w:name="_Toc146120305"/>
      <w:r w:rsidRPr="00912E4B">
        <w:rPr>
          <w:sz w:val="24"/>
          <w:szCs w:val="22"/>
        </w:rPr>
        <w:t>Safety Action Monitoring</w:t>
      </w:r>
      <w:bookmarkEnd w:id="60"/>
      <w:bookmarkEnd w:id="61"/>
    </w:p>
    <w:p w14:paraId="3441B06C" w14:textId="77777777" w:rsidR="002D36E0" w:rsidRDefault="000957E0" w:rsidP="00FE047B">
      <w:pPr>
        <w:ind w:left="720"/>
        <w:jc w:val="both"/>
        <w:rPr>
          <w:rFonts w:asciiTheme="minorHAnsi" w:hAnsiTheme="minorHAnsi" w:cstheme="minorHAnsi"/>
        </w:rPr>
      </w:pPr>
      <w:r w:rsidRPr="00DF7DD1">
        <w:rPr>
          <w:rFonts w:asciiTheme="minorHAnsi" w:hAnsiTheme="minorHAnsi" w:cstheme="minorHAnsi"/>
        </w:rPr>
        <w:t xml:space="preserve">Safety actions must continue to be monitored within the Services governance arrangements to ensure that any actions put in place remain impactful and sustainable. </w:t>
      </w:r>
    </w:p>
    <w:p w14:paraId="19A628E3" w14:textId="77777777" w:rsidR="002D36E0" w:rsidRDefault="002D36E0" w:rsidP="00FE047B">
      <w:pPr>
        <w:ind w:left="720"/>
        <w:jc w:val="both"/>
        <w:rPr>
          <w:rFonts w:asciiTheme="minorHAnsi" w:hAnsiTheme="minorHAnsi" w:cstheme="minorHAnsi"/>
        </w:rPr>
      </w:pPr>
    </w:p>
    <w:p w14:paraId="14B6C6B3" w14:textId="5719F3AD" w:rsidR="000957E0" w:rsidRDefault="000957E0" w:rsidP="00FE047B">
      <w:pPr>
        <w:ind w:left="720"/>
        <w:jc w:val="both"/>
        <w:rPr>
          <w:rFonts w:asciiTheme="minorHAnsi" w:hAnsiTheme="minorHAnsi" w:cstheme="minorHAnsi"/>
        </w:rPr>
      </w:pPr>
      <w:r w:rsidRPr="00DF7DD1">
        <w:rPr>
          <w:rFonts w:asciiTheme="minorHAnsi" w:hAnsiTheme="minorHAnsi" w:cstheme="minorHAnsi"/>
        </w:rPr>
        <w:t>Service reporting on the progress with safety actions including the outcomes of any measurements will be made to the IRG.</w:t>
      </w:r>
    </w:p>
    <w:p w14:paraId="4772B844" w14:textId="77777777" w:rsidR="00DF7DD1" w:rsidRPr="00DF7DD1" w:rsidRDefault="00DF7DD1" w:rsidP="00FE047B">
      <w:pPr>
        <w:jc w:val="both"/>
        <w:rPr>
          <w:rFonts w:asciiTheme="minorHAnsi" w:hAnsiTheme="minorHAnsi" w:cstheme="minorHAnsi"/>
        </w:rPr>
      </w:pPr>
    </w:p>
    <w:p w14:paraId="42F17F98" w14:textId="167B5BAB" w:rsidR="000957E0" w:rsidRPr="00DF7DD1" w:rsidRDefault="000957E0" w:rsidP="00FE047B">
      <w:pPr>
        <w:ind w:left="720"/>
        <w:jc w:val="both"/>
        <w:rPr>
          <w:rFonts w:asciiTheme="minorHAnsi" w:hAnsiTheme="minorHAnsi" w:cstheme="minorHAnsi"/>
        </w:rPr>
      </w:pPr>
      <w:r w:rsidRPr="00DF7DD1">
        <w:rPr>
          <w:rFonts w:asciiTheme="minorHAnsi" w:hAnsiTheme="minorHAnsi" w:cstheme="minorHAnsi"/>
        </w:rPr>
        <w:t>For some safety actions with wider significance, this may require oversight by the Quality Committee</w:t>
      </w:r>
      <w:r w:rsidR="002D36E0">
        <w:rPr>
          <w:rFonts w:asciiTheme="minorHAnsi" w:hAnsiTheme="minorHAnsi" w:cstheme="minorHAnsi"/>
        </w:rPr>
        <w:t>.</w:t>
      </w:r>
    </w:p>
    <w:p w14:paraId="425AA821" w14:textId="77777777" w:rsidR="000957E0" w:rsidRDefault="000957E0" w:rsidP="00FE047B">
      <w:pPr>
        <w:jc w:val="both"/>
        <w:rPr>
          <w:rFonts w:eastAsiaTheme="majorEastAsia" w:cs="Arial"/>
          <w:b/>
          <w:bCs/>
          <w:sz w:val="28"/>
          <w:szCs w:val="28"/>
        </w:rPr>
      </w:pPr>
      <w:r>
        <w:rPr>
          <w:rFonts w:cs="Arial"/>
        </w:rPr>
        <w:br w:type="page"/>
      </w:r>
    </w:p>
    <w:p w14:paraId="2AF0D5A1" w14:textId="7B6830A2" w:rsidR="000957E0" w:rsidRPr="00912E4B" w:rsidRDefault="000957E0" w:rsidP="00FE047B">
      <w:pPr>
        <w:pStyle w:val="Heading1"/>
        <w:numPr>
          <w:ilvl w:val="1"/>
          <w:numId w:val="16"/>
        </w:numPr>
        <w:spacing w:before="360" w:after="120"/>
        <w:ind w:left="459" w:hanging="459"/>
        <w:jc w:val="both"/>
        <w:rPr>
          <w:color w:val="000000" w:themeColor="text1"/>
        </w:rPr>
      </w:pPr>
      <w:bookmarkStart w:id="62" w:name="_Toc140742257"/>
      <w:bookmarkStart w:id="63" w:name="_Toc146120306"/>
      <w:r w:rsidRPr="00912E4B">
        <w:rPr>
          <w:color w:val="000000" w:themeColor="text1"/>
        </w:rPr>
        <w:lastRenderedPageBreak/>
        <w:t>Safety improvement plans</w:t>
      </w:r>
      <w:bookmarkStart w:id="64" w:name="_Toc97733657"/>
      <w:bookmarkStart w:id="65" w:name="_Toc97734158"/>
      <w:bookmarkEnd w:id="62"/>
      <w:bookmarkEnd w:id="63"/>
    </w:p>
    <w:p w14:paraId="74403A95" w14:textId="765456CF" w:rsidR="000957E0" w:rsidRDefault="000957E0" w:rsidP="00FE047B">
      <w:pPr>
        <w:ind w:left="720"/>
        <w:jc w:val="both"/>
        <w:rPr>
          <w:rFonts w:asciiTheme="minorHAnsi" w:hAnsiTheme="minorHAnsi" w:cstheme="minorHAnsi"/>
        </w:rPr>
      </w:pPr>
      <w:r w:rsidRPr="00DF7DD1">
        <w:rPr>
          <w:rFonts w:asciiTheme="minorHAnsi" w:hAnsiTheme="minorHAnsi" w:cstheme="minorHAnsi"/>
        </w:rPr>
        <w:t xml:space="preserve">ECCH patient safety incident response plan has outlined the local priorities for focus of investigation under PSIRF for the first year. These were developed due to the opportunity they offer for learning and improvement across areas where there is no existing plan or where improvement efforts have not been accompanied by reduction in apparent risk or harm. </w:t>
      </w:r>
    </w:p>
    <w:p w14:paraId="1C9347C0" w14:textId="77777777" w:rsidR="002D36E0" w:rsidRPr="00DF7DD1" w:rsidRDefault="002D36E0" w:rsidP="00FE047B">
      <w:pPr>
        <w:ind w:left="720"/>
        <w:jc w:val="both"/>
        <w:rPr>
          <w:rFonts w:asciiTheme="minorHAnsi" w:hAnsiTheme="minorHAnsi" w:cstheme="minorHAnsi"/>
        </w:rPr>
      </w:pPr>
    </w:p>
    <w:p w14:paraId="5F144FB4" w14:textId="6333AF00" w:rsidR="000957E0" w:rsidRDefault="000957E0" w:rsidP="00FE047B">
      <w:pPr>
        <w:ind w:left="720"/>
        <w:jc w:val="both"/>
        <w:rPr>
          <w:rFonts w:asciiTheme="minorHAnsi" w:hAnsiTheme="minorHAnsi" w:cstheme="minorHAnsi"/>
        </w:rPr>
      </w:pPr>
      <w:r w:rsidRPr="00DF7DD1">
        <w:rPr>
          <w:rFonts w:asciiTheme="minorHAnsi" w:hAnsiTheme="minorHAnsi" w:cstheme="minorHAnsi"/>
        </w:rPr>
        <w:t>ECCH will use the outcomes from existing patient safety incident reviews (SI RCA reports) where present and any relevant learning response conducted under PSIRF to create related safety improvement plans to help to focus our improvement work. The Services will work collaboratively with the Quality Team to ensure there is an aligned approach to development of plans and resultant improvement efforts.</w:t>
      </w:r>
    </w:p>
    <w:p w14:paraId="50CD7E99" w14:textId="77777777" w:rsidR="00DF7DD1" w:rsidRPr="00DF7DD1" w:rsidRDefault="00DF7DD1" w:rsidP="00FE047B">
      <w:pPr>
        <w:ind w:left="720"/>
        <w:jc w:val="both"/>
        <w:rPr>
          <w:rFonts w:asciiTheme="minorHAnsi" w:hAnsiTheme="minorHAnsi" w:cstheme="minorHAnsi"/>
        </w:rPr>
      </w:pPr>
    </w:p>
    <w:p w14:paraId="294283AF" w14:textId="012B9A44" w:rsidR="000957E0" w:rsidRDefault="000957E0" w:rsidP="00FE047B">
      <w:pPr>
        <w:ind w:left="720"/>
        <w:jc w:val="both"/>
        <w:rPr>
          <w:rFonts w:asciiTheme="minorHAnsi" w:hAnsiTheme="minorHAnsi" w:cstheme="minorHAnsi"/>
        </w:rPr>
      </w:pPr>
      <w:r w:rsidRPr="00DF7DD1">
        <w:rPr>
          <w:rFonts w:asciiTheme="minorHAnsi" w:hAnsiTheme="minorHAnsi" w:cstheme="minorHAnsi"/>
        </w:rPr>
        <w:t xml:space="preserve">Where overarching systems issues are identified by learning responses outside of our local priorities, a safety improvement plan will be developed. These will be identified through ECCH governance processes and reporting to the </w:t>
      </w:r>
      <w:bookmarkStart w:id="66" w:name="_Hlk137031131"/>
      <w:r w:rsidRPr="00DF7DD1">
        <w:rPr>
          <w:rFonts w:asciiTheme="minorHAnsi" w:hAnsiTheme="minorHAnsi" w:cstheme="minorHAnsi"/>
        </w:rPr>
        <w:t xml:space="preserve">Quality Committee </w:t>
      </w:r>
      <w:bookmarkEnd w:id="66"/>
      <w:r w:rsidRPr="00DF7DD1">
        <w:rPr>
          <w:rFonts w:asciiTheme="minorHAnsi" w:hAnsiTheme="minorHAnsi" w:cstheme="minorHAnsi"/>
        </w:rPr>
        <w:t xml:space="preserve">who may commission a safety improvement plan. </w:t>
      </w:r>
      <w:r w:rsidR="002D36E0">
        <w:rPr>
          <w:rFonts w:asciiTheme="minorHAnsi" w:hAnsiTheme="minorHAnsi" w:cstheme="minorHAnsi"/>
        </w:rPr>
        <w:t xml:space="preserve"> </w:t>
      </w:r>
      <w:r w:rsidRPr="00DF7DD1">
        <w:rPr>
          <w:rFonts w:asciiTheme="minorHAnsi" w:hAnsiTheme="minorHAnsi" w:cstheme="minorHAnsi"/>
        </w:rPr>
        <w:t>Again, the Services will work collaboratively with the Quality Team to ensure there is an aligned approach to development of the plan and resultant improvement efforts</w:t>
      </w:r>
      <w:r w:rsidR="002D36E0">
        <w:rPr>
          <w:rFonts w:asciiTheme="minorHAnsi" w:hAnsiTheme="minorHAnsi" w:cstheme="minorHAnsi"/>
        </w:rPr>
        <w:t>.</w:t>
      </w:r>
    </w:p>
    <w:p w14:paraId="00C9E265" w14:textId="77777777" w:rsidR="002D36E0" w:rsidRPr="00DF7DD1" w:rsidRDefault="002D36E0" w:rsidP="00FE047B">
      <w:pPr>
        <w:ind w:left="720"/>
        <w:jc w:val="both"/>
        <w:rPr>
          <w:rFonts w:asciiTheme="minorHAnsi" w:hAnsiTheme="minorHAnsi" w:cstheme="minorHAnsi"/>
        </w:rPr>
      </w:pPr>
    </w:p>
    <w:p w14:paraId="77C29B80" w14:textId="77777777" w:rsidR="000957E0" w:rsidRPr="00DF7DD1" w:rsidRDefault="000957E0" w:rsidP="00FE047B">
      <w:pPr>
        <w:ind w:left="720"/>
        <w:jc w:val="both"/>
        <w:rPr>
          <w:rFonts w:asciiTheme="minorHAnsi" w:hAnsiTheme="minorHAnsi" w:cstheme="minorHAnsi"/>
        </w:rPr>
      </w:pPr>
      <w:r w:rsidRPr="00DF7DD1">
        <w:rPr>
          <w:rFonts w:asciiTheme="minorHAnsi" w:hAnsiTheme="minorHAnsi" w:cstheme="minorHAnsi"/>
        </w:rPr>
        <w:t xml:space="preserve">Monitoring of progress with regard to safety improvement plans will be overseen by reporting by the designated lead to the Quality Committee on a scheduled basis.  </w:t>
      </w:r>
    </w:p>
    <w:p w14:paraId="7FD46FE9" w14:textId="77777777" w:rsidR="000957E0" w:rsidRDefault="000957E0" w:rsidP="00FE047B">
      <w:pPr>
        <w:ind w:left="-284"/>
        <w:jc w:val="both"/>
        <w:rPr>
          <w:rFonts w:eastAsiaTheme="majorEastAsia" w:cstheme="majorBidi"/>
          <w:color w:val="005EB8"/>
          <w:sz w:val="36"/>
          <w:szCs w:val="36"/>
        </w:rPr>
      </w:pPr>
      <w:r>
        <w:rPr>
          <w:b/>
          <w:bCs/>
          <w:color w:val="005EB8"/>
          <w:sz w:val="36"/>
          <w:szCs w:val="36"/>
        </w:rPr>
        <w:br w:type="page"/>
      </w:r>
    </w:p>
    <w:p w14:paraId="13D64BF0" w14:textId="160FE71B" w:rsidR="000957E0" w:rsidRPr="000A0FCF" w:rsidRDefault="000957E0" w:rsidP="00FE047B">
      <w:pPr>
        <w:pStyle w:val="Heading1"/>
        <w:keepNext/>
        <w:keepLines/>
        <w:numPr>
          <w:ilvl w:val="1"/>
          <w:numId w:val="16"/>
        </w:numPr>
        <w:spacing w:before="480" w:after="280" w:line="276" w:lineRule="auto"/>
        <w:jc w:val="both"/>
        <w:rPr>
          <w:color w:val="000000" w:themeColor="text1"/>
        </w:rPr>
      </w:pPr>
      <w:bookmarkStart w:id="67" w:name="_Toc140742258"/>
      <w:bookmarkStart w:id="68" w:name="_Toc146120307"/>
      <w:r w:rsidRPr="000A0FCF">
        <w:rPr>
          <w:color w:val="000000" w:themeColor="text1"/>
        </w:rPr>
        <w:lastRenderedPageBreak/>
        <w:t>Oversight roles and responsibilities</w:t>
      </w:r>
      <w:bookmarkEnd w:id="64"/>
      <w:bookmarkEnd w:id="65"/>
      <w:bookmarkEnd w:id="67"/>
      <w:bookmarkEnd w:id="68"/>
    </w:p>
    <w:p w14:paraId="1F2BE745" w14:textId="77777777" w:rsidR="000957E0" w:rsidRPr="00DF7DD1" w:rsidRDefault="000957E0" w:rsidP="00FE047B">
      <w:pPr>
        <w:spacing w:after="60"/>
        <w:ind w:left="720"/>
        <w:jc w:val="both"/>
        <w:rPr>
          <w:rFonts w:asciiTheme="minorHAnsi" w:hAnsiTheme="minorHAnsi" w:cstheme="minorHAnsi"/>
          <w:b/>
          <w:bCs/>
        </w:rPr>
      </w:pPr>
      <w:r w:rsidRPr="00DF7DD1">
        <w:rPr>
          <w:rFonts w:asciiTheme="minorHAnsi" w:hAnsiTheme="minorHAnsi" w:cstheme="minorHAnsi"/>
          <w:b/>
          <w:bCs/>
        </w:rPr>
        <w:t>Principles of oversight</w:t>
      </w:r>
    </w:p>
    <w:p w14:paraId="7253F491" w14:textId="5CCFD822" w:rsidR="000957E0" w:rsidRDefault="000957E0" w:rsidP="00FE047B">
      <w:pPr>
        <w:ind w:left="720"/>
        <w:jc w:val="both"/>
        <w:rPr>
          <w:rFonts w:asciiTheme="minorHAnsi" w:hAnsiTheme="minorHAnsi" w:cstheme="minorHAnsi"/>
        </w:rPr>
      </w:pPr>
      <w:r w:rsidRPr="00DF7DD1">
        <w:rPr>
          <w:rFonts w:asciiTheme="minorHAnsi" w:hAnsiTheme="minorHAnsi" w:cstheme="minorHAnsi"/>
        </w:rPr>
        <w:t xml:space="preserve">Working under PSIRF, organisations are advised to design oversight systems to allow an organisation to demonstrate improvement rather than compliance with centrally mandated measures. </w:t>
      </w:r>
    </w:p>
    <w:p w14:paraId="2CA376C8" w14:textId="77777777" w:rsidR="002D36E0" w:rsidRPr="00DF7DD1" w:rsidRDefault="002D36E0" w:rsidP="00FE047B">
      <w:pPr>
        <w:ind w:left="720"/>
        <w:jc w:val="both"/>
        <w:rPr>
          <w:rFonts w:asciiTheme="minorHAnsi" w:hAnsiTheme="minorHAnsi" w:cstheme="minorHAnsi"/>
        </w:rPr>
      </w:pPr>
    </w:p>
    <w:p w14:paraId="19DA48DA" w14:textId="77777777" w:rsidR="000957E0" w:rsidRPr="00DF7DD1" w:rsidRDefault="000957E0" w:rsidP="00FE047B">
      <w:pPr>
        <w:ind w:left="720"/>
        <w:jc w:val="both"/>
        <w:rPr>
          <w:rFonts w:asciiTheme="minorHAnsi" w:hAnsiTheme="minorHAnsi" w:cstheme="minorHAnsi"/>
        </w:rPr>
      </w:pPr>
      <w:r w:rsidRPr="00DF7DD1">
        <w:rPr>
          <w:rFonts w:asciiTheme="minorHAnsi" w:hAnsiTheme="minorHAnsi" w:cstheme="minorHAnsi"/>
        </w:rPr>
        <w:t>ECCH followed the ‘mindset’ principles to underpin the processes we have put in place to allow us to implement PSIRF as set out in the supporting document (NHS England (2022), p 3).</w:t>
      </w:r>
    </w:p>
    <w:p w14:paraId="4C5A8A44" w14:textId="77777777" w:rsidR="00DF7DD1" w:rsidRDefault="00DF7DD1" w:rsidP="00FE047B">
      <w:pPr>
        <w:ind w:left="720"/>
        <w:jc w:val="both"/>
        <w:rPr>
          <w:rFonts w:asciiTheme="minorHAnsi" w:hAnsiTheme="minorHAnsi" w:cstheme="minorHAnsi"/>
          <w:b/>
          <w:bCs/>
        </w:rPr>
      </w:pPr>
    </w:p>
    <w:p w14:paraId="66299581" w14:textId="5FF4C5F1" w:rsidR="000957E0" w:rsidRPr="00DF7DD1" w:rsidRDefault="000957E0" w:rsidP="00FE047B">
      <w:pPr>
        <w:spacing w:after="60"/>
        <w:ind w:left="720"/>
        <w:jc w:val="both"/>
        <w:rPr>
          <w:rFonts w:asciiTheme="minorHAnsi" w:hAnsiTheme="minorHAnsi" w:cstheme="minorHAnsi"/>
          <w:b/>
          <w:bCs/>
        </w:rPr>
      </w:pPr>
      <w:r w:rsidRPr="00DF7DD1">
        <w:rPr>
          <w:rFonts w:asciiTheme="minorHAnsi" w:hAnsiTheme="minorHAnsi" w:cstheme="minorHAnsi"/>
          <w:b/>
          <w:bCs/>
        </w:rPr>
        <w:t xml:space="preserve">Responsibilities </w:t>
      </w:r>
    </w:p>
    <w:p w14:paraId="64596C8C" w14:textId="77777777" w:rsidR="000957E0" w:rsidRPr="00DF7DD1" w:rsidRDefault="000957E0" w:rsidP="00FE047B">
      <w:pPr>
        <w:ind w:left="720"/>
        <w:jc w:val="both"/>
        <w:rPr>
          <w:rFonts w:asciiTheme="minorHAnsi" w:hAnsiTheme="minorHAnsi" w:cstheme="minorHAnsi"/>
        </w:rPr>
      </w:pPr>
      <w:r w:rsidRPr="00DF7DD1">
        <w:rPr>
          <w:rFonts w:asciiTheme="minorHAnsi" w:hAnsiTheme="minorHAnsi" w:cstheme="minorHAnsi"/>
        </w:rPr>
        <w:t xml:space="preserve">Alongside our NHS regional and local ICB structures and our regulator, the Care Quality Commission, we have specific organisational responsibilities with the Framework. </w:t>
      </w:r>
    </w:p>
    <w:p w14:paraId="55A62C45" w14:textId="26901C2C" w:rsidR="000957E0" w:rsidRDefault="000957E0" w:rsidP="00FE047B">
      <w:pPr>
        <w:ind w:left="720"/>
        <w:jc w:val="both"/>
        <w:rPr>
          <w:rFonts w:asciiTheme="minorHAnsi" w:hAnsiTheme="minorHAnsi" w:cstheme="minorHAnsi"/>
        </w:rPr>
      </w:pPr>
      <w:r w:rsidRPr="00DF7DD1">
        <w:rPr>
          <w:rFonts w:asciiTheme="minorHAnsi" w:hAnsiTheme="minorHAnsi" w:cstheme="minorHAnsi"/>
        </w:rPr>
        <w:t>In order to meet these responsibilities, ECCH has designated the Executive Director of Quality to support PSIRF as the executive lead.</w:t>
      </w:r>
    </w:p>
    <w:p w14:paraId="019583FA" w14:textId="77777777" w:rsidR="00DF7DD1" w:rsidRPr="00DF7DD1" w:rsidRDefault="00DF7DD1" w:rsidP="00FE047B">
      <w:pPr>
        <w:ind w:left="720"/>
        <w:jc w:val="both"/>
        <w:rPr>
          <w:rFonts w:asciiTheme="minorHAnsi" w:hAnsiTheme="minorHAnsi" w:cstheme="minorHAnsi"/>
        </w:rPr>
      </w:pPr>
    </w:p>
    <w:p w14:paraId="62FD451B" w14:textId="077A01A2" w:rsidR="000957E0" w:rsidRPr="00DF7DD1" w:rsidRDefault="000957E0" w:rsidP="00FE047B">
      <w:pPr>
        <w:ind w:left="720"/>
        <w:jc w:val="both"/>
        <w:rPr>
          <w:rFonts w:asciiTheme="minorHAnsi" w:hAnsiTheme="minorHAnsi" w:cstheme="minorHAnsi"/>
        </w:rPr>
      </w:pPr>
      <w:r w:rsidRPr="00DF7DD1">
        <w:rPr>
          <w:rFonts w:asciiTheme="minorHAnsi" w:hAnsiTheme="minorHAnsi" w:cstheme="minorHAnsi"/>
        </w:rPr>
        <w:t xml:space="preserve">1. </w:t>
      </w:r>
      <w:r w:rsidR="002D36E0">
        <w:rPr>
          <w:rFonts w:asciiTheme="minorHAnsi" w:hAnsiTheme="minorHAnsi" w:cstheme="minorHAnsi"/>
        </w:rPr>
        <w:tab/>
      </w:r>
      <w:r w:rsidRPr="00DF7DD1">
        <w:rPr>
          <w:rFonts w:asciiTheme="minorHAnsi" w:hAnsiTheme="minorHAnsi" w:cstheme="minorHAnsi"/>
        </w:rPr>
        <w:t>Ensuring that the organisation meets the national patient safety standards</w:t>
      </w:r>
    </w:p>
    <w:p w14:paraId="2951082F" w14:textId="245D0C80" w:rsidR="000957E0" w:rsidRDefault="002D36E0" w:rsidP="00FE047B">
      <w:pPr>
        <w:ind w:left="720"/>
        <w:jc w:val="both"/>
        <w:rPr>
          <w:rFonts w:asciiTheme="minorHAnsi" w:hAnsiTheme="minorHAnsi" w:cstheme="minorHAnsi"/>
        </w:rPr>
      </w:pPr>
      <w:r>
        <w:rPr>
          <w:rFonts w:asciiTheme="minorHAnsi" w:hAnsiTheme="minorHAnsi" w:cstheme="minorHAnsi"/>
        </w:rPr>
        <w:t>t</w:t>
      </w:r>
      <w:r w:rsidR="000957E0" w:rsidRPr="00DF7DD1">
        <w:rPr>
          <w:rFonts w:asciiTheme="minorHAnsi" w:hAnsiTheme="minorHAnsi" w:cstheme="minorHAnsi"/>
        </w:rPr>
        <w:t xml:space="preserve">he Executive Director of Quality will oversee the development, </w:t>
      </w:r>
      <w:proofErr w:type="gramStart"/>
      <w:r w:rsidR="000957E0" w:rsidRPr="00DF7DD1">
        <w:rPr>
          <w:rFonts w:asciiTheme="minorHAnsi" w:hAnsiTheme="minorHAnsi" w:cstheme="minorHAnsi"/>
        </w:rPr>
        <w:t>review</w:t>
      </w:r>
      <w:proofErr w:type="gramEnd"/>
      <w:r w:rsidR="000957E0" w:rsidRPr="00DF7DD1">
        <w:rPr>
          <w:rFonts w:asciiTheme="minorHAnsi" w:hAnsiTheme="minorHAnsi" w:cstheme="minorHAnsi"/>
        </w:rPr>
        <w:t xml:space="preserve"> and approval of ECCH’s policy and plan ensuring that they meet the expectations set out in the patient safety incident response standards. The policy and plan will promote the restorative just working culture that ECCH aspires to. </w:t>
      </w:r>
    </w:p>
    <w:p w14:paraId="45ECC00A" w14:textId="77777777" w:rsidR="00DF7DD1" w:rsidRPr="00DF7DD1" w:rsidRDefault="00DF7DD1" w:rsidP="00FE047B">
      <w:pPr>
        <w:ind w:left="720"/>
        <w:jc w:val="both"/>
        <w:rPr>
          <w:rFonts w:asciiTheme="minorHAnsi" w:hAnsiTheme="minorHAnsi" w:cstheme="minorHAnsi"/>
        </w:rPr>
      </w:pPr>
    </w:p>
    <w:p w14:paraId="24B3B1B7" w14:textId="2E8F93CA" w:rsidR="000957E0" w:rsidRDefault="000957E0" w:rsidP="00FE047B">
      <w:pPr>
        <w:ind w:left="720"/>
        <w:jc w:val="both"/>
        <w:rPr>
          <w:rFonts w:asciiTheme="minorHAnsi" w:hAnsiTheme="minorHAnsi" w:cstheme="minorHAnsi"/>
        </w:rPr>
      </w:pPr>
      <w:r w:rsidRPr="00DF7DD1">
        <w:rPr>
          <w:rFonts w:asciiTheme="minorHAnsi" w:hAnsiTheme="minorHAnsi" w:cstheme="minorHAnsi"/>
        </w:rPr>
        <w:t>To achieve the development of the plan and policy ECCH will be supported by internal resources within the Quality Team led by the Deputy Director of Quality who reports to the Executive Director of Quality.</w:t>
      </w:r>
    </w:p>
    <w:p w14:paraId="55257211" w14:textId="77777777" w:rsidR="00DF7DD1" w:rsidRPr="00DF7DD1" w:rsidRDefault="00DF7DD1" w:rsidP="00FE047B">
      <w:pPr>
        <w:ind w:left="720"/>
        <w:jc w:val="both"/>
        <w:rPr>
          <w:rFonts w:asciiTheme="minorHAnsi" w:hAnsiTheme="minorHAnsi" w:cstheme="minorHAnsi"/>
        </w:rPr>
      </w:pPr>
    </w:p>
    <w:p w14:paraId="1CB58DA1" w14:textId="1834FDF4" w:rsidR="000957E0" w:rsidRDefault="000957E0" w:rsidP="00FE047B">
      <w:pPr>
        <w:ind w:left="720"/>
        <w:jc w:val="both"/>
        <w:rPr>
          <w:rFonts w:asciiTheme="minorHAnsi" w:hAnsiTheme="minorHAnsi" w:cstheme="minorHAnsi"/>
        </w:rPr>
      </w:pPr>
      <w:r w:rsidRPr="00DF7DD1">
        <w:rPr>
          <w:rFonts w:asciiTheme="minorHAnsi" w:hAnsiTheme="minorHAnsi" w:cstheme="minorHAnsi"/>
        </w:rPr>
        <w:t>To define its patient safety and safety improvement profile, ECCH will undertake a thorough review of available patient safety incident insight and engagement with internal and external stakeholders.</w:t>
      </w:r>
    </w:p>
    <w:p w14:paraId="43FF2732" w14:textId="77777777" w:rsidR="00DF7DD1" w:rsidRPr="00DF7DD1" w:rsidRDefault="00DF7DD1" w:rsidP="00FE047B">
      <w:pPr>
        <w:ind w:left="720"/>
        <w:jc w:val="both"/>
        <w:rPr>
          <w:rFonts w:asciiTheme="minorHAnsi" w:hAnsiTheme="minorHAnsi" w:cstheme="minorHAnsi"/>
        </w:rPr>
      </w:pPr>
    </w:p>
    <w:p w14:paraId="7C070C49" w14:textId="20B559DA" w:rsidR="000957E0" w:rsidRPr="00DF7DD1" w:rsidRDefault="000957E0" w:rsidP="00FE047B">
      <w:pPr>
        <w:ind w:left="720"/>
        <w:jc w:val="both"/>
        <w:rPr>
          <w:rFonts w:asciiTheme="minorHAnsi" w:hAnsiTheme="minorHAnsi" w:cstheme="minorHAnsi"/>
        </w:rPr>
      </w:pPr>
      <w:r w:rsidRPr="00DF7DD1">
        <w:rPr>
          <w:rFonts w:asciiTheme="minorHAnsi" w:hAnsiTheme="minorHAnsi" w:cstheme="minorHAnsi"/>
        </w:rPr>
        <w:t xml:space="preserve">2. </w:t>
      </w:r>
      <w:r w:rsidR="002D36E0">
        <w:rPr>
          <w:rFonts w:asciiTheme="minorHAnsi" w:hAnsiTheme="minorHAnsi" w:cstheme="minorHAnsi"/>
        </w:rPr>
        <w:tab/>
      </w:r>
      <w:r w:rsidRPr="00DF7DD1">
        <w:rPr>
          <w:rFonts w:asciiTheme="minorHAnsi" w:hAnsiTheme="minorHAnsi" w:cstheme="minorHAnsi"/>
        </w:rPr>
        <w:t>Ensuring that PSIRF is central to overarching safety governance arrangements</w:t>
      </w:r>
    </w:p>
    <w:p w14:paraId="356F5291" w14:textId="0E347312" w:rsidR="000957E0" w:rsidRDefault="000957E0" w:rsidP="00FE047B">
      <w:pPr>
        <w:ind w:left="720"/>
        <w:jc w:val="both"/>
        <w:rPr>
          <w:rFonts w:asciiTheme="minorHAnsi" w:hAnsiTheme="minorHAnsi" w:cstheme="minorHAnsi"/>
        </w:rPr>
      </w:pPr>
      <w:r w:rsidRPr="00DF7DD1">
        <w:rPr>
          <w:rFonts w:asciiTheme="minorHAnsi" w:hAnsiTheme="minorHAnsi" w:cstheme="minorHAnsi"/>
        </w:rPr>
        <w:t xml:space="preserve">ECCH will receive assurance regarding the implementation of PSIRF and associated standards via existing reporting mechanisms such as the Quality Committee. The Quality Committee bi-monthly safety reporting will comprise oversight question responses to ensure that </w:t>
      </w:r>
      <w:r w:rsidR="002D36E0">
        <w:rPr>
          <w:rFonts w:asciiTheme="minorHAnsi" w:hAnsiTheme="minorHAnsi" w:cstheme="minorHAnsi"/>
        </w:rPr>
        <w:t xml:space="preserve">the </w:t>
      </w:r>
      <w:r w:rsidRPr="00DF7DD1">
        <w:rPr>
          <w:rFonts w:asciiTheme="minorHAnsi" w:hAnsiTheme="minorHAnsi" w:cstheme="minorHAnsi"/>
        </w:rPr>
        <w:t>ECCH Board has a formative and continuous understanding of organisational safety.</w:t>
      </w:r>
    </w:p>
    <w:p w14:paraId="5E1CF6CD" w14:textId="77777777" w:rsidR="00DF7DD1" w:rsidRPr="00DF7DD1" w:rsidRDefault="00DF7DD1" w:rsidP="00FE047B">
      <w:pPr>
        <w:ind w:left="720"/>
        <w:jc w:val="both"/>
        <w:rPr>
          <w:rFonts w:asciiTheme="minorHAnsi" w:hAnsiTheme="minorHAnsi" w:cstheme="minorHAnsi"/>
        </w:rPr>
      </w:pPr>
    </w:p>
    <w:p w14:paraId="0ABF5CDF" w14:textId="7E169930" w:rsidR="000957E0" w:rsidRDefault="000957E0" w:rsidP="00FE047B">
      <w:pPr>
        <w:ind w:left="720"/>
        <w:jc w:val="both"/>
        <w:rPr>
          <w:rFonts w:asciiTheme="minorHAnsi" w:hAnsiTheme="minorHAnsi" w:cstheme="minorHAnsi"/>
        </w:rPr>
      </w:pPr>
      <w:r w:rsidRPr="00DF7DD1">
        <w:rPr>
          <w:rFonts w:asciiTheme="minorHAnsi" w:hAnsiTheme="minorHAnsi" w:cstheme="minorHAnsi"/>
        </w:rPr>
        <w:t>Quality Team, via the Patient Safety Lead will provide assurance to the Quality Committee that PSIRF and related workstreams have been implemented to the highest standards. Services will be expected to report on their patient safety incident learning responses and outcomes. This will include reporting on ongoing monitoring and review of the patient safety incident response plan and delivery of safety actions and improvement.</w:t>
      </w:r>
    </w:p>
    <w:p w14:paraId="43FFC5AA" w14:textId="77777777" w:rsidR="00DF7DD1" w:rsidRPr="00DF7DD1" w:rsidRDefault="00DF7DD1" w:rsidP="00FE047B">
      <w:pPr>
        <w:ind w:left="720"/>
        <w:jc w:val="both"/>
        <w:rPr>
          <w:rFonts w:asciiTheme="minorHAnsi" w:hAnsiTheme="minorHAnsi" w:cstheme="minorHAnsi"/>
        </w:rPr>
      </w:pPr>
    </w:p>
    <w:p w14:paraId="6A5A8278" w14:textId="2904F5DF" w:rsidR="000957E0" w:rsidRDefault="000957E0" w:rsidP="00FE047B">
      <w:pPr>
        <w:ind w:left="720"/>
        <w:jc w:val="both"/>
        <w:rPr>
          <w:rFonts w:asciiTheme="minorHAnsi" w:hAnsiTheme="minorHAnsi" w:cstheme="minorHAnsi"/>
        </w:rPr>
      </w:pPr>
      <w:r w:rsidRPr="00DF7DD1">
        <w:rPr>
          <w:rFonts w:asciiTheme="minorHAnsi" w:hAnsiTheme="minorHAnsi" w:cstheme="minorHAnsi"/>
        </w:rPr>
        <w:t>Services will have arrangements in place to manage the local response to patient safety incidents and ensure that escalation procedures as described in the patient safety incident response section of this policy are effective.</w:t>
      </w:r>
    </w:p>
    <w:p w14:paraId="3E592CC0" w14:textId="77777777" w:rsidR="00DF7DD1" w:rsidRPr="00DF7DD1" w:rsidRDefault="00DF7DD1" w:rsidP="00FE047B">
      <w:pPr>
        <w:ind w:left="720"/>
        <w:jc w:val="both"/>
        <w:rPr>
          <w:rFonts w:asciiTheme="minorHAnsi" w:hAnsiTheme="minorHAnsi" w:cstheme="minorHAnsi"/>
        </w:rPr>
      </w:pPr>
    </w:p>
    <w:p w14:paraId="2D4C1CEC" w14:textId="7F31E081" w:rsidR="000957E0" w:rsidRDefault="000957E0" w:rsidP="00FE047B">
      <w:pPr>
        <w:ind w:left="720"/>
        <w:jc w:val="both"/>
        <w:rPr>
          <w:rFonts w:asciiTheme="minorHAnsi" w:hAnsiTheme="minorHAnsi" w:cstheme="minorHAnsi"/>
        </w:rPr>
      </w:pPr>
      <w:r w:rsidRPr="00DF7DD1">
        <w:rPr>
          <w:rFonts w:asciiTheme="minorHAnsi" w:hAnsiTheme="minorHAnsi" w:cstheme="minorHAnsi"/>
        </w:rPr>
        <w:lastRenderedPageBreak/>
        <w:t>ECCH will source necessary training such as the Health Education England patient safety syllabus and other patient safety training across the organisation as appropriate to the roles and responsibilities of its staff in supporting an effective organisational response to incidents.</w:t>
      </w:r>
    </w:p>
    <w:p w14:paraId="377EB045" w14:textId="77777777" w:rsidR="000C49DA" w:rsidRPr="00DF7DD1" w:rsidRDefault="000C49DA" w:rsidP="00FE047B">
      <w:pPr>
        <w:ind w:left="720"/>
        <w:jc w:val="both"/>
        <w:rPr>
          <w:rFonts w:asciiTheme="minorHAnsi" w:hAnsiTheme="minorHAnsi" w:cstheme="minorHAnsi"/>
        </w:rPr>
      </w:pPr>
    </w:p>
    <w:p w14:paraId="5BFE4FB7" w14:textId="77777777" w:rsidR="000957E0" w:rsidRPr="00DF7DD1" w:rsidRDefault="000957E0" w:rsidP="00FE047B">
      <w:pPr>
        <w:ind w:left="720"/>
        <w:jc w:val="both"/>
        <w:rPr>
          <w:rFonts w:asciiTheme="minorHAnsi" w:hAnsiTheme="minorHAnsi" w:cstheme="minorHAnsi"/>
        </w:rPr>
      </w:pPr>
      <w:r w:rsidRPr="00DF7DD1">
        <w:rPr>
          <w:rFonts w:asciiTheme="minorHAnsi" w:hAnsiTheme="minorHAnsi" w:cstheme="minorHAnsi"/>
        </w:rPr>
        <w:t>Updates will be made to this policy and associated plan as part of regular oversight. A review of this policy and associated plan should be undertaken at least every 3 years to comply with guidance on policy development alongside a review of all safety actions.</w:t>
      </w:r>
    </w:p>
    <w:p w14:paraId="4F15AB17" w14:textId="77777777" w:rsidR="000C49DA" w:rsidRDefault="000C49DA" w:rsidP="00FE047B">
      <w:pPr>
        <w:ind w:left="720"/>
        <w:jc w:val="both"/>
        <w:rPr>
          <w:rFonts w:asciiTheme="minorHAnsi" w:hAnsiTheme="minorHAnsi" w:cstheme="minorHAnsi"/>
        </w:rPr>
      </w:pPr>
    </w:p>
    <w:p w14:paraId="62DDA544" w14:textId="734035FA" w:rsidR="000957E0" w:rsidRPr="00DF7DD1" w:rsidRDefault="000957E0" w:rsidP="00FE047B">
      <w:pPr>
        <w:ind w:left="720"/>
        <w:jc w:val="both"/>
        <w:rPr>
          <w:rFonts w:asciiTheme="minorHAnsi" w:eastAsiaTheme="majorEastAsia" w:hAnsiTheme="minorHAnsi" w:cstheme="minorHAnsi"/>
          <w:sz w:val="36"/>
          <w:szCs w:val="36"/>
        </w:rPr>
      </w:pPr>
      <w:r w:rsidRPr="00DF7DD1">
        <w:rPr>
          <w:rFonts w:asciiTheme="minorHAnsi" w:hAnsiTheme="minorHAnsi" w:cstheme="minorHAnsi"/>
        </w:rPr>
        <w:t xml:space="preserve">3. </w:t>
      </w:r>
      <w:r w:rsidR="000C49DA">
        <w:rPr>
          <w:rFonts w:asciiTheme="minorHAnsi" w:hAnsiTheme="minorHAnsi" w:cstheme="minorHAnsi"/>
        </w:rPr>
        <w:tab/>
      </w:r>
      <w:r w:rsidRPr="00DF7DD1">
        <w:rPr>
          <w:rFonts w:asciiTheme="minorHAnsi" w:hAnsiTheme="minorHAnsi" w:cstheme="minorHAnsi"/>
        </w:rPr>
        <w:t>Quality assuring learning response outputs</w:t>
      </w:r>
      <w:r w:rsidR="000C49DA">
        <w:rPr>
          <w:rFonts w:asciiTheme="minorHAnsi" w:hAnsiTheme="minorHAnsi" w:cstheme="minorHAnsi"/>
        </w:rPr>
        <w:t xml:space="preserve"> - </w:t>
      </w:r>
      <w:r w:rsidRPr="00DF7DD1">
        <w:rPr>
          <w:rFonts w:asciiTheme="minorHAnsi" w:hAnsiTheme="minorHAnsi" w:cstheme="minorHAnsi"/>
        </w:rPr>
        <w:t>ECCH will implement a central Patient Safety Team to ensure that PSIIs are conducted to the highest standards and to support the executive sign off process and ensure that learning is shared, and safety improvement work is adequately directed.</w:t>
      </w:r>
    </w:p>
    <w:p w14:paraId="6C19FFBC" w14:textId="77777777" w:rsidR="000957E0" w:rsidRDefault="000957E0" w:rsidP="00FE047B">
      <w:pPr>
        <w:jc w:val="both"/>
        <w:rPr>
          <w:color w:val="00B050"/>
        </w:rPr>
      </w:pPr>
    </w:p>
    <w:p w14:paraId="3C74CDED" w14:textId="77777777" w:rsidR="000957E0" w:rsidRDefault="000957E0" w:rsidP="00FE047B">
      <w:pPr>
        <w:jc w:val="both"/>
        <w:rPr>
          <w:rFonts w:eastAsiaTheme="majorEastAsia" w:cstheme="majorBidi"/>
          <w:color w:val="005EB8"/>
          <w:sz w:val="36"/>
          <w:szCs w:val="36"/>
        </w:rPr>
      </w:pPr>
      <w:r>
        <w:rPr>
          <w:b/>
          <w:bCs/>
          <w:color w:val="005EB8"/>
          <w:sz w:val="36"/>
          <w:szCs w:val="36"/>
        </w:rPr>
        <w:br w:type="page"/>
      </w:r>
    </w:p>
    <w:p w14:paraId="680CD609" w14:textId="6B11E73F" w:rsidR="000957E0" w:rsidRPr="004B2989" w:rsidRDefault="000957E0" w:rsidP="00FE047B">
      <w:pPr>
        <w:pStyle w:val="Heading1"/>
        <w:keepNext/>
        <w:keepLines/>
        <w:numPr>
          <w:ilvl w:val="1"/>
          <w:numId w:val="16"/>
        </w:numPr>
        <w:spacing w:before="480" w:after="280" w:line="276" w:lineRule="auto"/>
        <w:ind w:left="1180"/>
        <w:jc w:val="both"/>
        <w:rPr>
          <w:color w:val="000000" w:themeColor="text1"/>
        </w:rPr>
      </w:pPr>
      <w:bookmarkStart w:id="69" w:name="_Toc140742259"/>
      <w:bookmarkStart w:id="70" w:name="_Toc146120308"/>
      <w:r w:rsidRPr="004B2989">
        <w:rPr>
          <w:color w:val="000000" w:themeColor="text1"/>
        </w:rPr>
        <w:lastRenderedPageBreak/>
        <w:t xml:space="preserve">Complaints and </w:t>
      </w:r>
      <w:r w:rsidR="000A0FCF" w:rsidRPr="004B2989">
        <w:rPr>
          <w:color w:val="000000" w:themeColor="text1"/>
        </w:rPr>
        <w:t>A</w:t>
      </w:r>
      <w:r w:rsidRPr="004B2989">
        <w:rPr>
          <w:color w:val="000000" w:themeColor="text1"/>
        </w:rPr>
        <w:t>ppeals</w:t>
      </w:r>
      <w:bookmarkEnd w:id="69"/>
      <w:bookmarkEnd w:id="70"/>
    </w:p>
    <w:p w14:paraId="4F7C0869" w14:textId="153FF5D3" w:rsidR="000957E0" w:rsidRPr="004B2989" w:rsidRDefault="000957E0" w:rsidP="00FE047B">
      <w:pPr>
        <w:ind w:left="720"/>
        <w:jc w:val="both"/>
        <w:rPr>
          <w:rFonts w:ascii="Arial" w:hAnsi="Arial" w:cs="Arial"/>
        </w:rPr>
      </w:pPr>
      <w:bookmarkStart w:id="71" w:name="_Toc97733658"/>
      <w:bookmarkStart w:id="72" w:name="_Toc97734159"/>
      <w:bookmarkEnd w:id="71"/>
      <w:bookmarkEnd w:id="72"/>
      <w:r w:rsidRPr="004B2989">
        <w:rPr>
          <w:rFonts w:ascii="Arial" w:hAnsi="Arial" w:cs="Arial"/>
        </w:rPr>
        <w:t>ECCH recognises that there will be occasions when patients, service users or carers are dissatisfied with aspects of the care and services provided.</w:t>
      </w:r>
    </w:p>
    <w:p w14:paraId="51C65B5F" w14:textId="77777777" w:rsidR="00DF7DD1" w:rsidRPr="004B2989" w:rsidRDefault="00DF7DD1" w:rsidP="00FE047B">
      <w:pPr>
        <w:jc w:val="both"/>
        <w:rPr>
          <w:rFonts w:ascii="Arial" w:hAnsi="Arial" w:cs="Arial"/>
        </w:rPr>
      </w:pPr>
    </w:p>
    <w:p w14:paraId="645B889F" w14:textId="01639D5A" w:rsidR="000957E0" w:rsidRPr="004B2989" w:rsidRDefault="000957E0" w:rsidP="00FE047B">
      <w:pPr>
        <w:ind w:left="720"/>
        <w:jc w:val="both"/>
        <w:rPr>
          <w:rFonts w:ascii="Arial" w:hAnsi="Arial" w:cs="Arial"/>
        </w:rPr>
      </w:pPr>
      <w:r w:rsidRPr="004B2989">
        <w:rPr>
          <w:rFonts w:ascii="Arial" w:hAnsi="Arial" w:cs="Arial"/>
        </w:rPr>
        <w:t>It is important to understand that there is a distinction made between complaints and concerns as the use of the word complaint should not automatically mean that someone expressing a concern enters the complaints process</w:t>
      </w:r>
      <w:r w:rsidR="000C49DA">
        <w:rPr>
          <w:rFonts w:ascii="Arial" w:hAnsi="Arial" w:cs="Arial"/>
        </w:rPr>
        <w:t>.</w:t>
      </w:r>
      <w:r w:rsidRPr="004B2989">
        <w:rPr>
          <w:rFonts w:ascii="Arial" w:hAnsi="Arial" w:cs="Arial"/>
        </w:rPr>
        <w:t xml:space="preserve"> </w:t>
      </w:r>
    </w:p>
    <w:p w14:paraId="1F8D92A8" w14:textId="77777777" w:rsidR="00DF7DD1" w:rsidRPr="004B2989" w:rsidRDefault="00DF7DD1" w:rsidP="00FE047B">
      <w:pPr>
        <w:ind w:left="720"/>
        <w:jc w:val="both"/>
        <w:rPr>
          <w:rFonts w:ascii="Arial" w:hAnsi="Arial" w:cs="Arial"/>
        </w:rPr>
      </w:pPr>
    </w:p>
    <w:p w14:paraId="26952BDB" w14:textId="4F59DBC6" w:rsidR="000957E0" w:rsidRDefault="000957E0" w:rsidP="00FE047B">
      <w:pPr>
        <w:ind w:left="720"/>
        <w:jc w:val="both"/>
        <w:rPr>
          <w:rFonts w:ascii="Arial" w:hAnsi="Arial" w:cs="Arial"/>
        </w:rPr>
      </w:pPr>
      <w:r w:rsidRPr="004B2989">
        <w:rPr>
          <w:rFonts w:ascii="Arial" w:hAnsi="Arial" w:cs="Arial"/>
        </w:rPr>
        <w:t xml:space="preserve">The first point of contact with ECCH is the </w:t>
      </w:r>
      <w:r w:rsidR="000C49DA">
        <w:rPr>
          <w:rFonts w:ascii="Arial" w:hAnsi="Arial" w:cs="Arial"/>
        </w:rPr>
        <w:t>P</w:t>
      </w:r>
      <w:r w:rsidRPr="004B2989">
        <w:rPr>
          <w:rFonts w:ascii="Arial" w:hAnsi="Arial" w:cs="Arial"/>
        </w:rPr>
        <w:t xml:space="preserve">atient Advice and Liaison </w:t>
      </w:r>
      <w:r w:rsidR="000C49DA">
        <w:rPr>
          <w:rFonts w:ascii="Arial" w:hAnsi="Arial" w:cs="Arial"/>
        </w:rPr>
        <w:t>S</w:t>
      </w:r>
      <w:r w:rsidRPr="004B2989">
        <w:rPr>
          <w:rFonts w:ascii="Arial" w:hAnsi="Arial" w:cs="Arial"/>
        </w:rPr>
        <w:t>ervice (PALS) who will support the resolution of any concerns raised. It is important to address any issue raised at the earliest opportunity and may reduce the risk of escalation and increases the possibility of finding a satisfactory resolution to the problem. It may be more appropriate to deal with and resolve in a more immediate and timely manner as long as this is with the agreement of the person raising the concern.</w:t>
      </w:r>
    </w:p>
    <w:p w14:paraId="1C8E1662" w14:textId="77777777" w:rsidR="000C49DA" w:rsidRPr="004B2989" w:rsidRDefault="000C49DA" w:rsidP="00FE047B">
      <w:pPr>
        <w:ind w:left="720"/>
        <w:jc w:val="both"/>
        <w:rPr>
          <w:rFonts w:ascii="Arial" w:hAnsi="Arial" w:cs="Arial"/>
        </w:rPr>
      </w:pPr>
    </w:p>
    <w:p w14:paraId="43C04035" w14:textId="1DF023CB" w:rsidR="000957E0" w:rsidRPr="004B2989" w:rsidRDefault="000957E0" w:rsidP="00FE047B">
      <w:pPr>
        <w:ind w:left="720"/>
        <w:jc w:val="both"/>
        <w:rPr>
          <w:rFonts w:ascii="Arial" w:hAnsi="Arial" w:cs="Arial"/>
        </w:rPr>
      </w:pPr>
      <w:r w:rsidRPr="004B2989">
        <w:rPr>
          <w:rFonts w:ascii="Arial" w:hAnsi="Arial" w:cs="Arial"/>
        </w:rPr>
        <w:t xml:space="preserve">Complaints are defined as expressions of dissatisfaction from a patient, service user, their family or carer, a person acting as their representative, or any person who is affected or likely to be affected by the action, </w:t>
      </w:r>
      <w:r w:rsidR="000C49DA" w:rsidRPr="004B2989">
        <w:rPr>
          <w:rFonts w:ascii="Arial" w:hAnsi="Arial" w:cs="Arial"/>
        </w:rPr>
        <w:t>omission,</w:t>
      </w:r>
      <w:r w:rsidRPr="004B2989">
        <w:rPr>
          <w:rFonts w:ascii="Arial" w:hAnsi="Arial" w:cs="Arial"/>
        </w:rPr>
        <w:t xml:space="preserve"> or decision of ECCH and requires a formal review. </w:t>
      </w:r>
    </w:p>
    <w:p w14:paraId="02CBAEC3" w14:textId="77777777" w:rsidR="00DF7DD1" w:rsidRPr="004B2989" w:rsidRDefault="00DF7DD1" w:rsidP="00FE047B">
      <w:pPr>
        <w:jc w:val="both"/>
        <w:rPr>
          <w:rFonts w:ascii="Arial" w:hAnsi="Arial" w:cs="Arial"/>
        </w:rPr>
      </w:pPr>
    </w:p>
    <w:p w14:paraId="416C0E51" w14:textId="0D6E3537" w:rsidR="000957E0" w:rsidRPr="004B2989" w:rsidRDefault="000957E0" w:rsidP="00FE047B">
      <w:pPr>
        <w:ind w:left="720"/>
        <w:jc w:val="both"/>
        <w:rPr>
          <w:rFonts w:ascii="Arial" w:hAnsi="Arial" w:cs="Arial"/>
        </w:rPr>
      </w:pPr>
      <w:r w:rsidRPr="004B2989">
        <w:rPr>
          <w:rFonts w:ascii="Arial" w:hAnsi="Arial" w:cs="Arial"/>
        </w:rPr>
        <w:t>ECCH is committed to dealing with any complaints that may arise as quickly and as effectively as possible as set out in the Local Authority Social Services and National Health Service Complaints (England) Regulations 2009.</w:t>
      </w:r>
    </w:p>
    <w:p w14:paraId="57FC4663" w14:textId="77777777" w:rsidR="00DF7DD1" w:rsidRPr="004B2989" w:rsidRDefault="00DF7DD1" w:rsidP="00FE047B">
      <w:pPr>
        <w:ind w:left="720"/>
        <w:jc w:val="both"/>
        <w:rPr>
          <w:rFonts w:ascii="Arial" w:hAnsi="Arial" w:cs="Arial"/>
        </w:rPr>
      </w:pPr>
    </w:p>
    <w:p w14:paraId="696E03D4" w14:textId="2099D6D3" w:rsidR="000957E0" w:rsidRPr="004B2989" w:rsidRDefault="000957E0" w:rsidP="00FE047B">
      <w:pPr>
        <w:ind w:left="720"/>
        <w:jc w:val="both"/>
        <w:rPr>
          <w:rFonts w:ascii="Arial" w:hAnsi="Arial" w:cs="Arial"/>
        </w:rPr>
      </w:pPr>
      <w:r w:rsidRPr="004B2989">
        <w:rPr>
          <w:rFonts w:ascii="Arial" w:hAnsi="Arial" w:cs="Arial"/>
        </w:rPr>
        <w:t>Complaints will be handled respectfully ensuring that all parties concerned feel involved in the process and assured that the issues raised have been comprehensively reviewed and the outcomes shared in an open and honest manner. Complaints can be valuable aids in developing and maintaining standards of care and that lessons learnt from complaints can be used positively to improve services</w:t>
      </w:r>
      <w:r w:rsidR="000C49DA">
        <w:rPr>
          <w:rFonts w:ascii="Arial" w:hAnsi="Arial" w:cs="Arial"/>
        </w:rPr>
        <w:t>.</w:t>
      </w:r>
    </w:p>
    <w:p w14:paraId="28779D7F" w14:textId="77777777" w:rsidR="004D638A" w:rsidRPr="004B2989" w:rsidRDefault="004D638A" w:rsidP="00FE047B">
      <w:pPr>
        <w:ind w:left="720"/>
        <w:jc w:val="both"/>
        <w:rPr>
          <w:rFonts w:ascii="Arial" w:hAnsi="Arial" w:cs="Arial"/>
        </w:rPr>
      </w:pPr>
    </w:p>
    <w:p w14:paraId="3C95C404" w14:textId="77777777" w:rsidR="000957E0" w:rsidRPr="004B2989" w:rsidRDefault="000957E0" w:rsidP="00FE047B">
      <w:pPr>
        <w:ind w:left="720"/>
        <w:jc w:val="both"/>
        <w:rPr>
          <w:rFonts w:ascii="Arial" w:hAnsi="Arial" w:cs="Arial"/>
        </w:rPr>
      </w:pPr>
      <w:r w:rsidRPr="004B2989">
        <w:rPr>
          <w:rFonts w:ascii="Arial" w:hAnsi="Arial" w:cs="Arial"/>
        </w:rPr>
        <w:t>Outcomes and recommendations from a complaint will be shared with the services to ensure that changes can be considered and implemented where appropriate.  If a concern cannot be resolved and the complaints team are undertaking a formal review the complaints team will contact the complainant.</w:t>
      </w:r>
    </w:p>
    <w:p w14:paraId="0DD8F103" w14:textId="75D96C29" w:rsidR="001A2B06" w:rsidRPr="004B2989" w:rsidRDefault="000957E0" w:rsidP="00FE047B">
      <w:pPr>
        <w:jc w:val="both"/>
        <w:rPr>
          <w:color w:val="FF0000"/>
        </w:rPr>
      </w:pPr>
      <w:r w:rsidRPr="004B2989">
        <w:rPr>
          <w:color w:val="FF0000"/>
        </w:rPr>
        <w:br w:type="page"/>
      </w:r>
    </w:p>
    <w:p w14:paraId="56A2B25E" w14:textId="13528920" w:rsidR="001A2B06" w:rsidRDefault="001A2B06" w:rsidP="00FE047B">
      <w:pPr>
        <w:pStyle w:val="Heading1"/>
        <w:jc w:val="both"/>
      </w:pPr>
      <w:bookmarkStart w:id="73" w:name="_Toc146120309"/>
      <w:r w:rsidRPr="004B2989">
        <w:lastRenderedPageBreak/>
        <w:t>MONITORING AND REVIEW</w:t>
      </w:r>
      <w:bookmarkEnd w:id="73"/>
    </w:p>
    <w:p w14:paraId="60634C57" w14:textId="77777777" w:rsidR="00B66F4D" w:rsidRPr="00B66F4D" w:rsidRDefault="00B66F4D" w:rsidP="00FE047B">
      <w:pPr>
        <w:jc w:val="both"/>
      </w:pPr>
    </w:p>
    <w:p w14:paraId="63EDF878" w14:textId="6DDF900D" w:rsidR="001A2B06" w:rsidRPr="004B2989" w:rsidRDefault="00F84E8F" w:rsidP="00FE047B">
      <w:pPr>
        <w:ind w:left="720"/>
        <w:jc w:val="both"/>
        <w:rPr>
          <w:rFonts w:ascii="Arial" w:hAnsi="Arial" w:cs="Arial"/>
        </w:rPr>
      </w:pPr>
      <w:r w:rsidRPr="004B2989">
        <w:rPr>
          <w:rFonts w:ascii="Arial" w:hAnsi="Arial" w:cs="Arial"/>
        </w:rPr>
        <w:t xml:space="preserve">This document will be reviewed </w:t>
      </w:r>
      <w:r w:rsidR="002C0A1B" w:rsidRPr="004B2989">
        <w:rPr>
          <w:rFonts w:ascii="Arial" w:hAnsi="Arial" w:cs="Arial"/>
        </w:rPr>
        <w:t xml:space="preserve">by </w:t>
      </w:r>
      <w:r w:rsidR="00F14DFE" w:rsidRPr="004B2989">
        <w:rPr>
          <w:rFonts w:ascii="Arial" w:hAnsi="Arial" w:cs="Arial"/>
        </w:rPr>
        <w:t xml:space="preserve">the </w:t>
      </w:r>
      <w:r w:rsidR="003278F2" w:rsidRPr="004B2989">
        <w:rPr>
          <w:rFonts w:ascii="Arial" w:hAnsi="Arial" w:cs="Arial"/>
          <w:b/>
          <w:bCs/>
        </w:rPr>
        <w:t>Quality Committee annually</w:t>
      </w:r>
      <w:r w:rsidRPr="004B2989">
        <w:rPr>
          <w:rFonts w:ascii="Arial" w:hAnsi="Arial" w:cs="Arial"/>
        </w:rPr>
        <w:t xml:space="preserve"> or sooner if changes in legislation occur or new best</w:t>
      </w:r>
      <w:r w:rsidR="002C0A1B" w:rsidRPr="004B2989">
        <w:rPr>
          <w:rFonts w:ascii="Arial" w:hAnsi="Arial" w:cs="Arial"/>
        </w:rPr>
        <w:t xml:space="preserve"> </w:t>
      </w:r>
      <w:r w:rsidRPr="004B2989">
        <w:rPr>
          <w:rFonts w:ascii="Arial" w:hAnsi="Arial" w:cs="Arial"/>
        </w:rPr>
        <w:t>practice evidence becomes available.</w:t>
      </w:r>
    </w:p>
    <w:p w14:paraId="3B620230" w14:textId="77777777" w:rsidR="001A2B06" w:rsidRPr="004B2989" w:rsidRDefault="001A2B06" w:rsidP="00FE047B">
      <w:pPr>
        <w:jc w:val="both"/>
        <w:rPr>
          <w:rFonts w:ascii="Arial" w:hAnsi="Arial" w:cs="Arial"/>
          <w:color w:val="FF0000"/>
        </w:rPr>
      </w:pPr>
    </w:p>
    <w:p w14:paraId="233054AD" w14:textId="5C749CE4" w:rsidR="00F84E8F" w:rsidRDefault="001A2B06" w:rsidP="00FE047B">
      <w:pPr>
        <w:pStyle w:val="Heading1"/>
        <w:jc w:val="both"/>
      </w:pPr>
      <w:bookmarkStart w:id="74" w:name="_Toc146120310"/>
      <w:r w:rsidRPr="004B2989">
        <w:t xml:space="preserve">REFERENCES </w:t>
      </w:r>
      <w:r w:rsidR="00F84E8F" w:rsidRPr="004B2989">
        <w:t>A</w:t>
      </w:r>
      <w:r w:rsidR="00F14DFE" w:rsidRPr="004B2989">
        <w:t>DD</w:t>
      </w:r>
      <w:r w:rsidR="00F84E8F" w:rsidRPr="004B2989">
        <w:t xml:space="preserve"> a list of references </w:t>
      </w:r>
      <w:proofErr w:type="gramStart"/>
      <w:r w:rsidR="00F84E8F" w:rsidRPr="004B2989">
        <w:t>here</w:t>
      </w:r>
      <w:bookmarkEnd w:id="74"/>
      <w:proofErr w:type="gramEnd"/>
    </w:p>
    <w:p w14:paraId="00B3B744" w14:textId="77777777" w:rsidR="00B66F4D" w:rsidRPr="00B66F4D" w:rsidRDefault="00B66F4D" w:rsidP="00FE047B">
      <w:pPr>
        <w:jc w:val="both"/>
      </w:pPr>
    </w:p>
    <w:p w14:paraId="7D621888" w14:textId="77777777" w:rsidR="000957E0" w:rsidRPr="004B2989" w:rsidRDefault="000957E0" w:rsidP="00FE047B">
      <w:pPr>
        <w:ind w:left="720"/>
        <w:jc w:val="both"/>
        <w:rPr>
          <w:rFonts w:asciiTheme="minorHAnsi" w:hAnsiTheme="minorHAnsi" w:cstheme="minorHAnsi"/>
        </w:rPr>
      </w:pPr>
      <w:r w:rsidRPr="004B2989">
        <w:rPr>
          <w:rFonts w:asciiTheme="minorHAnsi" w:hAnsiTheme="minorHAnsi" w:cstheme="minorHAnsi"/>
        </w:rPr>
        <w:t>NHS England (2021) Core20PLUS5: An Approach to Reducing Health Inequalities</w:t>
      </w:r>
    </w:p>
    <w:p w14:paraId="3754193C" w14:textId="77777777" w:rsidR="000957E0" w:rsidRPr="004B2989" w:rsidRDefault="00FE047B" w:rsidP="00FE047B">
      <w:pPr>
        <w:ind w:left="720"/>
        <w:jc w:val="both"/>
        <w:rPr>
          <w:rFonts w:asciiTheme="minorHAnsi" w:hAnsiTheme="minorHAnsi" w:cstheme="minorHAnsi"/>
          <w:color w:val="0070C0"/>
        </w:rPr>
      </w:pPr>
      <w:hyperlink r:id="rId28" w:history="1">
        <w:r w:rsidR="000957E0" w:rsidRPr="004B2989">
          <w:rPr>
            <w:rFonts w:asciiTheme="minorHAnsi" w:hAnsiTheme="minorHAnsi" w:cstheme="minorHAnsi"/>
            <w:color w:val="0070C0"/>
            <w:u w:val="single"/>
          </w:rPr>
          <w:t>core20plus5-online-engage-survey-supporting-document-v1.pdf (england.nhs.uk)</w:t>
        </w:r>
      </w:hyperlink>
    </w:p>
    <w:p w14:paraId="3058E824" w14:textId="77777777" w:rsidR="000957E0" w:rsidRPr="004B2989" w:rsidRDefault="000957E0" w:rsidP="00FE047B">
      <w:pPr>
        <w:ind w:left="720"/>
        <w:jc w:val="both"/>
        <w:rPr>
          <w:rFonts w:asciiTheme="minorHAnsi" w:hAnsiTheme="minorHAnsi" w:cstheme="minorHAnsi"/>
        </w:rPr>
      </w:pPr>
      <w:r w:rsidRPr="004B2989">
        <w:rPr>
          <w:rFonts w:asciiTheme="minorHAnsi" w:hAnsiTheme="minorHAnsi" w:cstheme="minorHAnsi"/>
        </w:rPr>
        <w:t>NHS England (2022) Patient safety incident response standards</w:t>
      </w:r>
    </w:p>
    <w:p w14:paraId="5DCE82A5" w14:textId="45D7E873" w:rsidR="000957E0" w:rsidRPr="004B2989" w:rsidRDefault="00FE047B" w:rsidP="00FE047B">
      <w:pPr>
        <w:ind w:left="720"/>
        <w:jc w:val="both"/>
        <w:rPr>
          <w:rFonts w:asciiTheme="minorHAnsi" w:hAnsiTheme="minorHAnsi" w:cstheme="minorHAnsi"/>
          <w:color w:val="000000" w:themeColor="text1"/>
        </w:rPr>
      </w:pPr>
      <w:hyperlink r:id="rId29" w:history="1">
        <w:r w:rsidR="000957E0" w:rsidRPr="004B2989">
          <w:rPr>
            <w:rFonts w:asciiTheme="minorHAnsi" w:hAnsiTheme="minorHAnsi" w:cstheme="minorHAnsi"/>
            <w:color w:val="0070C0"/>
            <w:u w:val="single"/>
          </w:rPr>
          <w:t>B1465-5.-Patient-Safety-Incident-Response-standards-v1-FINAL.pdf (england.nhs.uk)</w:t>
        </w:r>
      </w:hyperlink>
    </w:p>
    <w:p w14:paraId="5676DE6A" w14:textId="77777777" w:rsidR="000957E0" w:rsidRPr="004B2989" w:rsidRDefault="000957E0" w:rsidP="00FE047B">
      <w:pPr>
        <w:ind w:left="720"/>
        <w:jc w:val="both"/>
        <w:rPr>
          <w:rFonts w:asciiTheme="minorHAnsi" w:hAnsiTheme="minorHAnsi" w:cstheme="minorHAnsi"/>
        </w:rPr>
      </w:pPr>
      <w:r w:rsidRPr="004B2989">
        <w:rPr>
          <w:rFonts w:asciiTheme="minorHAnsi" w:hAnsiTheme="minorHAnsi" w:cstheme="minorHAnsi"/>
        </w:rPr>
        <w:t>NHS England (2022) Safety action development guide</w:t>
      </w:r>
    </w:p>
    <w:p w14:paraId="293F669F" w14:textId="77777777" w:rsidR="000957E0" w:rsidRPr="004B2989" w:rsidRDefault="00FE047B" w:rsidP="00FE047B">
      <w:pPr>
        <w:ind w:left="720"/>
        <w:jc w:val="both"/>
        <w:rPr>
          <w:rFonts w:asciiTheme="minorHAnsi" w:hAnsiTheme="minorHAnsi" w:cstheme="minorHAnsi"/>
          <w:color w:val="0070C0"/>
        </w:rPr>
      </w:pPr>
      <w:hyperlink r:id="rId30" w:history="1">
        <w:r w:rsidR="000957E0" w:rsidRPr="004B2989">
          <w:rPr>
            <w:rStyle w:val="Hyperlink"/>
            <w:rFonts w:asciiTheme="minorHAnsi" w:hAnsiTheme="minorHAnsi" w:cstheme="minorHAnsi"/>
            <w:color w:val="0070C0"/>
          </w:rPr>
          <w:t>https://www.england.nhs.uk/wp-content/uploads/2022/08/B1465-Safety-action-development-v1.1.pdf</w:t>
        </w:r>
      </w:hyperlink>
      <w:r w:rsidR="000957E0" w:rsidRPr="004B2989">
        <w:rPr>
          <w:rFonts w:asciiTheme="minorHAnsi" w:hAnsiTheme="minorHAnsi" w:cstheme="minorHAnsi"/>
          <w:color w:val="0070C0"/>
        </w:rPr>
        <w:t xml:space="preserve"> </w:t>
      </w:r>
    </w:p>
    <w:p w14:paraId="0FED7EAA" w14:textId="2521072B" w:rsidR="00F84E8F" w:rsidRPr="004B2989" w:rsidRDefault="00F84E8F" w:rsidP="00FE047B">
      <w:pPr>
        <w:jc w:val="both"/>
      </w:pPr>
    </w:p>
    <w:p w14:paraId="7F1CB411" w14:textId="222DBF4B" w:rsidR="00F84E8F" w:rsidRPr="004B2989" w:rsidRDefault="00F84E8F" w:rsidP="00FE047B">
      <w:pPr>
        <w:pStyle w:val="Heading1"/>
        <w:jc w:val="both"/>
      </w:pPr>
      <w:bookmarkStart w:id="75" w:name="_Toc146120311"/>
      <w:r w:rsidRPr="004B2989">
        <w:t xml:space="preserve">ASSOCIATED POLICIES &amp; PROCEDURES </w:t>
      </w:r>
      <w:r w:rsidRPr="004B2989">
        <w:rPr>
          <w:b w:val="0"/>
          <w:bCs w:val="0"/>
          <w:i/>
          <w:iCs/>
        </w:rPr>
        <w:t>(To include but not limited to)</w:t>
      </w:r>
      <w:bookmarkEnd w:id="75"/>
    </w:p>
    <w:p w14:paraId="016FDD57" w14:textId="1958A433" w:rsidR="00222283" w:rsidRPr="004B2989" w:rsidRDefault="00222283" w:rsidP="00FE047B">
      <w:pPr>
        <w:pStyle w:val="ListParagraph"/>
        <w:numPr>
          <w:ilvl w:val="0"/>
          <w:numId w:val="11"/>
        </w:numPr>
        <w:jc w:val="both"/>
        <w:rPr>
          <w:rFonts w:cs="Arial"/>
        </w:rPr>
      </w:pPr>
      <w:r w:rsidRPr="004B2989">
        <w:rPr>
          <w:rFonts w:cs="Arial"/>
        </w:rPr>
        <w:t>Patient Safety Incident Response Plan</w:t>
      </w:r>
    </w:p>
    <w:p w14:paraId="74B443F9" w14:textId="5AEAEC16" w:rsidR="000957E0" w:rsidRPr="004B2989" w:rsidRDefault="000957E0" w:rsidP="00FE047B">
      <w:pPr>
        <w:pStyle w:val="ListParagraph"/>
        <w:numPr>
          <w:ilvl w:val="0"/>
          <w:numId w:val="11"/>
        </w:numPr>
        <w:jc w:val="both"/>
        <w:rPr>
          <w:rFonts w:cs="Arial"/>
        </w:rPr>
      </w:pPr>
      <w:r w:rsidRPr="004B2989">
        <w:rPr>
          <w:rFonts w:cs="Arial"/>
        </w:rPr>
        <w:t>Incident Reporting Policy</w:t>
      </w:r>
    </w:p>
    <w:p w14:paraId="0A6270AB" w14:textId="2CB19711" w:rsidR="000957E0" w:rsidRPr="004B2989" w:rsidRDefault="000957E0" w:rsidP="00FE047B">
      <w:pPr>
        <w:pStyle w:val="ListParagraph"/>
        <w:numPr>
          <w:ilvl w:val="0"/>
          <w:numId w:val="11"/>
        </w:numPr>
        <w:jc w:val="both"/>
        <w:rPr>
          <w:rFonts w:cs="Arial"/>
        </w:rPr>
      </w:pPr>
      <w:r w:rsidRPr="004B2989">
        <w:rPr>
          <w:rFonts w:cs="Arial"/>
        </w:rPr>
        <w:t>Risk Management Policy</w:t>
      </w:r>
      <w:r w:rsidR="00190F73" w:rsidRPr="004B2989">
        <w:rPr>
          <w:rFonts w:cs="Arial"/>
        </w:rPr>
        <w:t xml:space="preserve"> and </w:t>
      </w:r>
      <w:r w:rsidR="00222283" w:rsidRPr="004B2989">
        <w:rPr>
          <w:rFonts w:cs="Arial"/>
        </w:rPr>
        <w:t>Strategy</w:t>
      </w:r>
    </w:p>
    <w:p w14:paraId="1B34486B" w14:textId="2946C4AB" w:rsidR="000957E0" w:rsidRPr="004B2989" w:rsidRDefault="000957E0" w:rsidP="00FE047B">
      <w:pPr>
        <w:pStyle w:val="ListParagraph"/>
        <w:numPr>
          <w:ilvl w:val="0"/>
          <w:numId w:val="11"/>
        </w:numPr>
        <w:jc w:val="both"/>
        <w:rPr>
          <w:rFonts w:cs="Arial"/>
        </w:rPr>
      </w:pPr>
      <w:r w:rsidRPr="004B2989">
        <w:rPr>
          <w:rFonts w:cs="Arial"/>
        </w:rPr>
        <w:t>Health &amp; Safety Policy</w:t>
      </w:r>
    </w:p>
    <w:p w14:paraId="65047FBD" w14:textId="33704282" w:rsidR="001A2B06" w:rsidRPr="004B2989" w:rsidRDefault="000957E0" w:rsidP="00FE047B">
      <w:pPr>
        <w:pStyle w:val="ListParagraph"/>
        <w:numPr>
          <w:ilvl w:val="0"/>
          <w:numId w:val="11"/>
        </w:numPr>
        <w:jc w:val="both"/>
        <w:rPr>
          <w:rFonts w:cs="Arial"/>
        </w:rPr>
      </w:pPr>
      <w:r w:rsidRPr="004B2989">
        <w:rPr>
          <w:rFonts w:cs="Arial"/>
        </w:rPr>
        <w:t>Safeguarding Adults Policy</w:t>
      </w:r>
    </w:p>
    <w:p w14:paraId="64C336B8" w14:textId="6D1B55BF" w:rsidR="000957E0" w:rsidRPr="004B2989" w:rsidRDefault="000957E0" w:rsidP="00FE047B">
      <w:pPr>
        <w:pStyle w:val="ListParagraph"/>
        <w:numPr>
          <w:ilvl w:val="0"/>
          <w:numId w:val="11"/>
        </w:numPr>
        <w:jc w:val="both"/>
        <w:rPr>
          <w:rFonts w:cs="Arial"/>
        </w:rPr>
      </w:pPr>
      <w:r w:rsidRPr="004B2989">
        <w:rPr>
          <w:rFonts w:cs="Arial"/>
        </w:rPr>
        <w:t>Safeguarding Children</w:t>
      </w:r>
    </w:p>
    <w:p w14:paraId="4CB56A69" w14:textId="3B502C30" w:rsidR="000957E0" w:rsidRPr="004B2989" w:rsidRDefault="000957E0" w:rsidP="00FE047B">
      <w:pPr>
        <w:pStyle w:val="ListParagraph"/>
        <w:numPr>
          <w:ilvl w:val="0"/>
          <w:numId w:val="11"/>
        </w:numPr>
        <w:jc w:val="both"/>
        <w:rPr>
          <w:rFonts w:cs="Arial"/>
        </w:rPr>
      </w:pPr>
      <w:r w:rsidRPr="004B2989">
        <w:rPr>
          <w:rFonts w:cs="Arial"/>
        </w:rPr>
        <w:t>Medicines Management Policy</w:t>
      </w:r>
    </w:p>
    <w:p w14:paraId="0DBBFDB0" w14:textId="65EBA43C" w:rsidR="000957E0" w:rsidRPr="004B2989" w:rsidRDefault="000957E0" w:rsidP="00FE047B">
      <w:pPr>
        <w:pStyle w:val="ListParagraph"/>
        <w:numPr>
          <w:ilvl w:val="0"/>
          <w:numId w:val="11"/>
        </w:numPr>
        <w:jc w:val="both"/>
        <w:rPr>
          <w:rFonts w:cs="Arial"/>
        </w:rPr>
      </w:pPr>
      <w:r w:rsidRPr="004B2989">
        <w:rPr>
          <w:rFonts w:cs="Arial"/>
        </w:rPr>
        <w:t>Medical Device</w:t>
      </w:r>
      <w:r w:rsidR="00190F73" w:rsidRPr="004B2989">
        <w:rPr>
          <w:rFonts w:cs="Arial"/>
        </w:rPr>
        <w:t>s Policy</w:t>
      </w:r>
    </w:p>
    <w:p w14:paraId="4EE0BC9A" w14:textId="05F2F806" w:rsidR="000957E0" w:rsidRPr="004B2989" w:rsidRDefault="000957E0" w:rsidP="00FE047B">
      <w:pPr>
        <w:pStyle w:val="ListParagraph"/>
        <w:numPr>
          <w:ilvl w:val="0"/>
          <w:numId w:val="11"/>
        </w:numPr>
        <w:jc w:val="both"/>
        <w:rPr>
          <w:rFonts w:cs="Arial"/>
        </w:rPr>
      </w:pPr>
      <w:r w:rsidRPr="004B2989">
        <w:rPr>
          <w:rFonts w:cs="Arial"/>
        </w:rPr>
        <w:t>Equality Diversity and Human Rights Policy</w:t>
      </w:r>
    </w:p>
    <w:p w14:paraId="5521BE2B" w14:textId="489A5D75" w:rsidR="00190F73" w:rsidRPr="004B2989" w:rsidRDefault="00190F73" w:rsidP="00FE047B">
      <w:pPr>
        <w:pStyle w:val="ListParagraph"/>
        <w:numPr>
          <w:ilvl w:val="0"/>
          <w:numId w:val="11"/>
        </w:numPr>
        <w:jc w:val="both"/>
        <w:rPr>
          <w:rFonts w:cs="Arial"/>
        </w:rPr>
      </w:pPr>
      <w:r w:rsidRPr="004B2989">
        <w:rPr>
          <w:rFonts w:cs="Arial"/>
        </w:rPr>
        <w:t>Saying Sorry and Duty of Candour SOP</w:t>
      </w:r>
    </w:p>
    <w:p w14:paraId="65002D5D" w14:textId="305A229C" w:rsidR="00190F73" w:rsidRPr="00FC0E2E" w:rsidRDefault="00190F73" w:rsidP="00FE047B">
      <w:pPr>
        <w:pStyle w:val="ListParagraph"/>
        <w:numPr>
          <w:ilvl w:val="0"/>
          <w:numId w:val="11"/>
        </w:numPr>
        <w:jc w:val="both"/>
        <w:rPr>
          <w:rFonts w:cs="Arial"/>
        </w:rPr>
      </w:pPr>
      <w:r w:rsidRPr="00FC0E2E">
        <w:rPr>
          <w:rFonts w:cs="Arial"/>
        </w:rPr>
        <w:t>Information Governance Policy &amp; Framework</w:t>
      </w:r>
    </w:p>
    <w:p w14:paraId="0CEE956A" w14:textId="46198004" w:rsidR="00350DC0" w:rsidRPr="00FC0E2E" w:rsidRDefault="00350DC0" w:rsidP="00FE047B">
      <w:pPr>
        <w:pStyle w:val="ListParagraph"/>
        <w:numPr>
          <w:ilvl w:val="0"/>
          <w:numId w:val="11"/>
        </w:numPr>
        <w:jc w:val="both"/>
        <w:rPr>
          <w:rFonts w:cs="Arial"/>
        </w:rPr>
      </w:pPr>
      <w:r w:rsidRPr="00FC0E2E">
        <w:rPr>
          <w:rFonts w:cs="Arial"/>
        </w:rPr>
        <w:t xml:space="preserve">Freedom to Speak </w:t>
      </w:r>
      <w:r w:rsidR="00213B49" w:rsidRPr="00FC0E2E">
        <w:rPr>
          <w:rFonts w:cs="Arial"/>
        </w:rPr>
        <w:t>Up</w:t>
      </w:r>
    </w:p>
    <w:p w14:paraId="78A55EEE" w14:textId="77777777" w:rsidR="001A2B06" w:rsidRDefault="001A2B06" w:rsidP="00FE047B">
      <w:pPr>
        <w:pStyle w:val="Heading4"/>
        <w:jc w:val="both"/>
      </w:pPr>
    </w:p>
    <w:p w14:paraId="287AADDA" w14:textId="1ACA1409" w:rsidR="001A2B06" w:rsidRPr="0093360F" w:rsidRDefault="001A2B06" w:rsidP="00FE047B">
      <w:pPr>
        <w:pStyle w:val="Heading1"/>
        <w:jc w:val="both"/>
      </w:pPr>
      <w:bookmarkStart w:id="76" w:name="_Toc146120312"/>
      <w:r w:rsidRPr="00547D35">
        <w:t>AUTHOR</w:t>
      </w:r>
      <w:bookmarkEnd w:id="76"/>
    </w:p>
    <w:p w14:paraId="1FA56A91" w14:textId="7D7B1CBA" w:rsidR="00F84E8F" w:rsidRDefault="000957E0" w:rsidP="00FE047B">
      <w:pPr>
        <w:ind w:left="720"/>
        <w:jc w:val="both"/>
        <w:rPr>
          <w:rFonts w:ascii="Arial" w:hAnsi="Arial" w:cs="Arial"/>
        </w:rPr>
      </w:pPr>
      <w:r>
        <w:rPr>
          <w:rFonts w:ascii="Arial" w:hAnsi="Arial" w:cs="Arial"/>
        </w:rPr>
        <w:t>Head of Quality &amp; Patient Safety</w:t>
      </w:r>
      <w:r w:rsidR="00F14DFE">
        <w:rPr>
          <w:rFonts w:ascii="Arial" w:hAnsi="Arial" w:cs="Arial"/>
        </w:rPr>
        <w:t xml:space="preserve"> – </w:t>
      </w:r>
      <w:r>
        <w:rPr>
          <w:rFonts w:ascii="Arial" w:hAnsi="Arial" w:cs="Arial"/>
        </w:rPr>
        <w:t>Sept 2023</w:t>
      </w:r>
    </w:p>
    <w:p w14:paraId="59AC654E" w14:textId="23A9D99E" w:rsidR="00222283" w:rsidRDefault="00222283" w:rsidP="00FE047B">
      <w:pPr>
        <w:jc w:val="both"/>
        <w:rPr>
          <w:rFonts w:ascii="Arial" w:hAnsi="Arial" w:cs="Arial"/>
        </w:rPr>
      </w:pPr>
    </w:p>
    <w:p w14:paraId="460E563E" w14:textId="6B6501C6" w:rsidR="00846DD6" w:rsidRDefault="00DF2597" w:rsidP="00FE047B">
      <w:pPr>
        <w:pStyle w:val="Heading1"/>
        <w:jc w:val="both"/>
      </w:pPr>
      <w:bookmarkStart w:id="77" w:name="_Toc146120313"/>
      <w:r>
        <w:t>APPENDIX</w:t>
      </w:r>
      <w:bookmarkEnd w:id="77"/>
    </w:p>
    <w:p w14:paraId="1D020BFB" w14:textId="2BA6C932" w:rsidR="00DF2597" w:rsidRDefault="00DF2597" w:rsidP="00DF2597">
      <w:pPr>
        <w:pStyle w:val="Heading2"/>
        <w:ind w:left="1440"/>
      </w:pPr>
      <w:bookmarkStart w:id="78" w:name="_Appendix_1_–"/>
      <w:bookmarkStart w:id="79" w:name="_Toc146120314"/>
      <w:bookmarkEnd w:id="78"/>
      <w:r w:rsidRPr="00FC0E2E">
        <w:lastRenderedPageBreak/>
        <w:t>Appendix 1 – ECCH’s PSIRF Governance Structure</w:t>
      </w:r>
      <w:bookmarkEnd w:id="79"/>
    </w:p>
    <w:p w14:paraId="38813EBC" w14:textId="6E87D881" w:rsidR="00DF2597" w:rsidRPr="00DF2597" w:rsidRDefault="00EA774A" w:rsidP="00DF2597">
      <w:pPr>
        <w:rPr>
          <w:lang w:val="en-US"/>
        </w:rPr>
      </w:pPr>
      <w:r w:rsidRPr="001A07D0">
        <w:rPr>
          <w:rFonts w:asciiTheme="minorHAnsi" w:eastAsiaTheme="minorHAnsi" w:hAnsiTheme="minorHAnsi" w:cstheme="minorBidi"/>
          <w:noProof/>
          <w:sz w:val="22"/>
        </w:rPr>
        <w:drawing>
          <wp:inline distT="0" distB="0" distL="0" distR="0" wp14:anchorId="6C89BDB4" wp14:editId="75CEA650">
            <wp:extent cx="6235700" cy="7188451"/>
            <wp:effectExtent l="38100" t="0" r="50800" b="127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499B94DC" w14:textId="77777777" w:rsidR="003278F2" w:rsidRDefault="003278F2" w:rsidP="00983A77"/>
    <w:p w14:paraId="07DEB459" w14:textId="77777777" w:rsidR="00DF2597" w:rsidRDefault="00DF2597" w:rsidP="00DF7DD1">
      <w:pPr>
        <w:ind w:left="720"/>
        <w:rPr>
          <w:rFonts w:asciiTheme="minorHAnsi" w:hAnsiTheme="minorHAnsi" w:cstheme="minorHAnsi"/>
          <w:b/>
          <w:bCs/>
        </w:rPr>
      </w:pPr>
    </w:p>
    <w:p w14:paraId="3873D051" w14:textId="77777777" w:rsidR="00DF2597" w:rsidRDefault="00DF2597" w:rsidP="00DF7DD1">
      <w:pPr>
        <w:ind w:left="720"/>
        <w:rPr>
          <w:rFonts w:asciiTheme="minorHAnsi" w:hAnsiTheme="minorHAnsi" w:cstheme="minorHAnsi"/>
          <w:b/>
          <w:bCs/>
        </w:rPr>
      </w:pPr>
    </w:p>
    <w:p w14:paraId="2AEF8A1F" w14:textId="77777777" w:rsidR="00DF2597" w:rsidRDefault="00DF2597" w:rsidP="00DF7DD1">
      <w:pPr>
        <w:ind w:left="720"/>
        <w:rPr>
          <w:rFonts w:asciiTheme="minorHAnsi" w:hAnsiTheme="minorHAnsi" w:cstheme="minorHAnsi"/>
          <w:b/>
          <w:bCs/>
        </w:rPr>
      </w:pPr>
    </w:p>
    <w:p w14:paraId="09D466D1" w14:textId="77777777" w:rsidR="00DF2597" w:rsidRDefault="00DF2597" w:rsidP="00DF7DD1">
      <w:pPr>
        <w:ind w:left="720"/>
        <w:rPr>
          <w:rFonts w:asciiTheme="minorHAnsi" w:hAnsiTheme="minorHAnsi" w:cstheme="minorHAnsi"/>
          <w:b/>
          <w:bCs/>
        </w:rPr>
      </w:pPr>
    </w:p>
    <w:p w14:paraId="2479E1A0" w14:textId="77777777" w:rsidR="00DF2597" w:rsidRDefault="00DF2597" w:rsidP="00DF7DD1">
      <w:pPr>
        <w:ind w:left="720"/>
        <w:rPr>
          <w:rFonts w:asciiTheme="minorHAnsi" w:hAnsiTheme="minorHAnsi" w:cstheme="minorHAnsi"/>
          <w:b/>
          <w:bCs/>
        </w:rPr>
      </w:pPr>
    </w:p>
    <w:p w14:paraId="6A7FBEBF" w14:textId="77777777" w:rsidR="00DF2597" w:rsidRDefault="00DF2597" w:rsidP="00DF7DD1">
      <w:pPr>
        <w:ind w:left="720"/>
        <w:rPr>
          <w:rFonts w:asciiTheme="minorHAnsi" w:hAnsiTheme="minorHAnsi" w:cstheme="minorHAnsi"/>
          <w:b/>
          <w:bCs/>
        </w:rPr>
      </w:pPr>
    </w:p>
    <w:p w14:paraId="441A9299" w14:textId="72D18246" w:rsidR="00B83FE7" w:rsidRPr="00A23DB9" w:rsidRDefault="00B83FE7" w:rsidP="00DF7DD1">
      <w:pPr>
        <w:ind w:left="720"/>
        <w:rPr>
          <w:rFonts w:asciiTheme="minorHAnsi" w:hAnsiTheme="minorHAnsi" w:cstheme="minorHAnsi"/>
          <w:b/>
          <w:bCs/>
        </w:rPr>
      </w:pPr>
      <w:r w:rsidRPr="00A23DB9">
        <w:rPr>
          <w:rFonts w:asciiTheme="minorHAnsi" w:hAnsiTheme="minorHAnsi" w:cstheme="minorHAnsi"/>
          <w:b/>
          <w:bCs/>
        </w:rPr>
        <w:lastRenderedPageBreak/>
        <w:t xml:space="preserve">Equality &amp; Diversity Impact Assessment </w:t>
      </w:r>
    </w:p>
    <w:p w14:paraId="79B7216B" w14:textId="77777777" w:rsidR="00B83FE7" w:rsidRPr="00A23DB9" w:rsidRDefault="00B83FE7" w:rsidP="00DF7DD1">
      <w:pPr>
        <w:ind w:left="720"/>
        <w:rPr>
          <w:rFonts w:asciiTheme="minorHAnsi" w:hAnsiTheme="minorHAnsi" w:cstheme="minorHAnsi"/>
        </w:rPr>
      </w:pPr>
    </w:p>
    <w:p w14:paraId="4A76D9E3" w14:textId="2086FD11" w:rsidR="00B83FE7" w:rsidRPr="00A23DB9" w:rsidRDefault="00B83FE7" w:rsidP="00DF7DD1">
      <w:pPr>
        <w:ind w:left="720"/>
        <w:rPr>
          <w:rFonts w:asciiTheme="minorHAnsi" w:hAnsiTheme="minorHAnsi" w:cstheme="minorHAnsi"/>
        </w:rPr>
      </w:pPr>
      <w:r w:rsidRPr="00A23DB9">
        <w:rPr>
          <w:rFonts w:asciiTheme="minorHAnsi" w:hAnsiTheme="minorHAnsi" w:cstheme="minorHAnsi"/>
        </w:rPr>
        <w:t>In reviewing this policy, the</w:t>
      </w:r>
      <w:r w:rsidR="00982344">
        <w:rPr>
          <w:rFonts w:asciiTheme="minorHAnsi" w:hAnsiTheme="minorHAnsi" w:cstheme="minorHAnsi"/>
        </w:rPr>
        <w:t xml:space="preserve"> relevant </w:t>
      </w:r>
      <w:r w:rsidRPr="00A23DB9">
        <w:rPr>
          <w:rFonts w:asciiTheme="minorHAnsi" w:hAnsiTheme="minorHAnsi" w:cstheme="minorHAnsi"/>
        </w:rPr>
        <w:t xml:space="preserve">Policy Group considered, as a minimum, the following questions: </w:t>
      </w:r>
    </w:p>
    <w:p w14:paraId="4C91BF4B" w14:textId="77777777" w:rsidR="00B83FE7" w:rsidRPr="00A23DB9" w:rsidRDefault="00B83FE7" w:rsidP="00DF7DD1">
      <w:pPr>
        <w:ind w:left="720"/>
        <w:rPr>
          <w:rFonts w:asciiTheme="minorHAnsi" w:hAnsiTheme="minorHAnsi" w:cstheme="minorHAnsi"/>
        </w:rPr>
      </w:pPr>
      <w:r w:rsidRPr="00A23DB9">
        <w:rPr>
          <w:rFonts w:asciiTheme="minorHAnsi" w:hAnsiTheme="minorHAnsi" w:cstheme="minorHAnsi"/>
        </w:rPr>
        <w:sym w:font="Calibri" w:char="F046"/>
      </w:r>
      <w:r w:rsidRPr="00A23DB9">
        <w:rPr>
          <w:rFonts w:asciiTheme="minorHAnsi" w:hAnsiTheme="minorHAnsi" w:cstheme="minorHAnsi"/>
        </w:rPr>
        <w:t xml:space="preserve"> Are the aims of this policy clear? </w:t>
      </w:r>
    </w:p>
    <w:p w14:paraId="0E647452" w14:textId="77777777" w:rsidR="00B83FE7" w:rsidRPr="00A23DB9" w:rsidRDefault="00B83FE7" w:rsidP="00DF7DD1">
      <w:pPr>
        <w:ind w:left="720"/>
        <w:rPr>
          <w:rFonts w:asciiTheme="minorHAnsi" w:hAnsiTheme="minorHAnsi" w:cstheme="minorHAnsi"/>
        </w:rPr>
      </w:pPr>
      <w:r w:rsidRPr="00A23DB9">
        <w:rPr>
          <w:rFonts w:asciiTheme="minorHAnsi" w:hAnsiTheme="minorHAnsi" w:cstheme="minorHAnsi"/>
        </w:rPr>
        <w:sym w:font="Calibri" w:char="F046"/>
      </w:r>
      <w:r w:rsidRPr="00A23DB9">
        <w:rPr>
          <w:rFonts w:asciiTheme="minorHAnsi" w:hAnsiTheme="minorHAnsi" w:cstheme="minorHAnsi"/>
        </w:rPr>
        <w:t xml:space="preserve"> Are responsibilities clearly identified? </w:t>
      </w:r>
    </w:p>
    <w:p w14:paraId="3ECF199F" w14:textId="77777777" w:rsidR="00B83FE7" w:rsidRPr="00A23DB9" w:rsidRDefault="00B83FE7" w:rsidP="00DF7DD1">
      <w:pPr>
        <w:ind w:left="720"/>
        <w:rPr>
          <w:rFonts w:asciiTheme="minorHAnsi" w:hAnsiTheme="minorHAnsi" w:cstheme="minorHAnsi"/>
        </w:rPr>
      </w:pPr>
      <w:r w:rsidRPr="00A23DB9">
        <w:rPr>
          <w:rFonts w:asciiTheme="minorHAnsi" w:hAnsiTheme="minorHAnsi" w:cstheme="minorHAnsi"/>
        </w:rPr>
        <w:sym w:font="Calibri" w:char="F046"/>
      </w:r>
      <w:r w:rsidRPr="00A23DB9">
        <w:rPr>
          <w:rFonts w:asciiTheme="minorHAnsi" w:hAnsiTheme="minorHAnsi" w:cstheme="minorHAnsi"/>
        </w:rPr>
        <w:t xml:space="preserve"> Has the policy been reviewed to ascertain any potential discrimination? </w:t>
      </w:r>
    </w:p>
    <w:p w14:paraId="2A16CC91" w14:textId="77777777" w:rsidR="00B83FE7" w:rsidRPr="00A23DB9" w:rsidRDefault="00B83FE7" w:rsidP="00DF7DD1">
      <w:pPr>
        <w:ind w:left="720"/>
        <w:rPr>
          <w:rFonts w:asciiTheme="minorHAnsi" w:hAnsiTheme="minorHAnsi" w:cstheme="minorHAnsi"/>
        </w:rPr>
      </w:pPr>
      <w:r w:rsidRPr="00A23DB9">
        <w:rPr>
          <w:rFonts w:asciiTheme="minorHAnsi" w:hAnsiTheme="minorHAnsi" w:cstheme="minorHAnsi"/>
        </w:rPr>
        <w:sym w:font="Calibri" w:char="F046"/>
      </w:r>
      <w:r w:rsidRPr="00A23DB9">
        <w:rPr>
          <w:rFonts w:asciiTheme="minorHAnsi" w:hAnsiTheme="minorHAnsi" w:cstheme="minorHAnsi"/>
        </w:rPr>
        <w:t xml:space="preserve"> Are there any specific groups impacted upon? </w:t>
      </w:r>
    </w:p>
    <w:p w14:paraId="47B2AE6B" w14:textId="77777777" w:rsidR="00B83FE7" w:rsidRPr="00A23DB9" w:rsidRDefault="00B83FE7" w:rsidP="00DF7DD1">
      <w:pPr>
        <w:ind w:left="720"/>
        <w:rPr>
          <w:rFonts w:asciiTheme="minorHAnsi" w:hAnsiTheme="minorHAnsi" w:cstheme="minorHAnsi"/>
        </w:rPr>
      </w:pPr>
      <w:r w:rsidRPr="00A23DB9">
        <w:rPr>
          <w:rFonts w:asciiTheme="minorHAnsi" w:hAnsiTheme="minorHAnsi" w:cstheme="minorHAnsi"/>
        </w:rPr>
        <w:sym w:font="Calibri" w:char="F046"/>
      </w:r>
      <w:r w:rsidRPr="00A23DB9">
        <w:rPr>
          <w:rFonts w:asciiTheme="minorHAnsi" w:hAnsiTheme="minorHAnsi" w:cstheme="minorHAnsi"/>
        </w:rPr>
        <w:t xml:space="preserve"> Is this impact positive or negative? </w:t>
      </w:r>
    </w:p>
    <w:p w14:paraId="2CDA0D3F" w14:textId="77777777" w:rsidR="00B83FE7" w:rsidRPr="00A23DB9" w:rsidRDefault="00B83FE7" w:rsidP="00DF7DD1">
      <w:pPr>
        <w:ind w:left="720"/>
        <w:rPr>
          <w:rFonts w:asciiTheme="minorHAnsi" w:hAnsiTheme="minorHAnsi" w:cstheme="minorHAnsi"/>
        </w:rPr>
      </w:pPr>
      <w:r w:rsidRPr="00A23DB9">
        <w:rPr>
          <w:rFonts w:asciiTheme="minorHAnsi" w:hAnsiTheme="minorHAnsi" w:cstheme="minorHAnsi"/>
        </w:rPr>
        <w:sym w:font="Calibri" w:char="F046"/>
      </w:r>
      <w:r w:rsidRPr="00A23DB9">
        <w:rPr>
          <w:rFonts w:asciiTheme="minorHAnsi" w:hAnsiTheme="minorHAnsi" w:cstheme="minorHAnsi"/>
        </w:rPr>
        <w:t xml:space="preserve"> Could any impact constitute unlawful discrimination? </w:t>
      </w:r>
    </w:p>
    <w:p w14:paraId="443B0393" w14:textId="77777777" w:rsidR="00B83FE7" w:rsidRPr="00A23DB9" w:rsidRDefault="00B83FE7" w:rsidP="00DF7DD1">
      <w:pPr>
        <w:ind w:left="720"/>
        <w:rPr>
          <w:rFonts w:asciiTheme="minorHAnsi" w:hAnsiTheme="minorHAnsi" w:cstheme="minorHAnsi"/>
        </w:rPr>
      </w:pPr>
      <w:r w:rsidRPr="00A23DB9">
        <w:rPr>
          <w:rFonts w:asciiTheme="minorHAnsi" w:hAnsiTheme="minorHAnsi" w:cstheme="minorHAnsi"/>
        </w:rPr>
        <w:sym w:font="Calibri" w:char="F046"/>
      </w:r>
      <w:r w:rsidRPr="00A23DB9">
        <w:rPr>
          <w:rFonts w:asciiTheme="minorHAnsi" w:hAnsiTheme="minorHAnsi" w:cstheme="minorHAnsi"/>
        </w:rPr>
        <w:t xml:space="preserve"> Are communication proposals adequate? </w:t>
      </w:r>
    </w:p>
    <w:p w14:paraId="27050881" w14:textId="77777777" w:rsidR="00B83FE7" w:rsidRPr="00A23DB9" w:rsidRDefault="00B83FE7" w:rsidP="00DF7DD1">
      <w:pPr>
        <w:ind w:left="720"/>
        <w:rPr>
          <w:rFonts w:asciiTheme="minorHAnsi" w:hAnsiTheme="minorHAnsi" w:cstheme="minorHAnsi"/>
        </w:rPr>
      </w:pPr>
      <w:r w:rsidRPr="00A23DB9">
        <w:rPr>
          <w:rFonts w:asciiTheme="minorHAnsi" w:hAnsiTheme="minorHAnsi" w:cstheme="minorHAnsi"/>
        </w:rPr>
        <w:sym w:font="Calibri" w:char="F046"/>
      </w:r>
      <w:r w:rsidRPr="00A23DB9">
        <w:rPr>
          <w:rFonts w:asciiTheme="minorHAnsi" w:hAnsiTheme="minorHAnsi" w:cstheme="minorHAnsi"/>
        </w:rPr>
        <w:t xml:space="preserve"> Does training need to be given? If </w:t>
      </w:r>
      <w:proofErr w:type="gramStart"/>
      <w:r w:rsidRPr="00A23DB9">
        <w:rPr>
          <w:rFonts w:asciiTheme="minorHAnsi" w:hAnsiTheme="minorHAnsi" w:cstheme="minorHAnsi"/>
        </w:rPr>
        <w:t>so</w:t>
      </w:r>
      <w:proofErr w:type="gramEnd"/>
      <w:r w:rsidRPr="00A23DB9">
        <w:rPr>
          <w:rFonts w:asciiTheme="minorHAnsi" w:hAnsiTheme="minorHAnsi" w:cstheme="minorHAnsi"/>
        </w:rPr>
        <w:t xml:space="preserve"> is this planned? </w:t>
      </w:r>
    </w:p>
    <w:p w14:paraId="1D2D45FC" w14:textId="77777777" w:rsidR="00BB7CB4" w:rsidRDefault="00BB7CB4" w:rsidP="00DF7DD1">
      <w:pPr>
        <w:ind w:left="720"/>
        <w:rPr>
          <w:rFonts w:asciiTheme="minorHAnsi" w:hAnsiTheme="minorHAnsi" w:cstheme="minorHAnsi"/>
        </w:rPr>
      </w:pPr>
    </w:p>
    <w:p w14:paraId="09F2FDD5" w14:textId="41C5A763" w:rsidR="00B83FE7" w:rsidRDefault="00B83FE7" w:rsidP="00DF7DD1">
      <w:pPr>
        <w:ind w:left="720"/>
        <w:rPr>
          <w:rFonts w:asciiTheme="minorHAnsi" w:hAnsiTheme="minorHAnsi" w:cstheme="minorHAnsi"/>
        </w:rPr>
      </w:pPr>
      <w:r w:rsidRPr="00A23DB9">
        <w:rPr>
          <w:rFonts w:asciiTheme="minorHAnsi" w:hAnsiTheme="minorHAnsi" w:cstheme="minorHAnsi"/>
        </w:rPr>
        <w:t>Adverse impact has been considered for age, disability, gender reassignment, marriage and civil partnership, pregnancy and maternity, race, religion and belief, sex, sexual orientation.</w:t>
      </w:r>
    </w:p>
    <w:p w14:paraId="56B3606C" w14:textId="3A86F8CF" w:rsidR="00DF2597" w:rsidRDefault="00DF2597" w:rsidP="00DF7DD1">
      <w:pPr>
        <w:ind w:left="720"/>
        <w:rPr>
          <w:rFonts w:asciiTheme="minorHAnsi" w:hAnsiTheme="minorHAnsi" w:cstheme="minorHAnsi"/>
        </w:rPr>
      </w:pPr>
    </w:p>
    <w:p w14:paraId="6703F46A" w14:textId="1DC470D5" w:rsidR="00DF2597" w:rsidRDefault="00DF2597" w:rsidP="00DF7DD1">
      <w:pPr>
        <w:ind w:left="720"/>
        <w:rPr>
          <w:rFonts w:asciiTheme="minorHAnsi" w:hAnsiTheme="minorHAnsi" w:cstheme="minorHAnsi"/>
        </w:rPr>
      </w:pPr>
    </w:p>
    <w:p w14:paraId="14296B8E" w14:textId="140FE7B4" w:rsidR="00DF2597" w:rsidRDefault="00DF2597" w:rsidP="00DF7DD1">
      <w:pPr>
        <w:ind w:left="720"/>
        <w:rPr>
          <w:rFonts w:asciiTheme="minorHAnsi" w:hAnsiTheme="minorHAnsi" w:cstheme="minorHAnsi"/>
        </w:rPr>
      </w:pPr>
    </w:p>
    <w:p w14:paraId="413891F3" w14:textId="3243DB8A" w:rsidR="00DF2597" w:rsidRDefault="00DF2597" w:rsidP="00DF7DD1">
      <w:pPr>
        <w:ind w:left="720"/>
        <w:rPr>
          <w:rFonts w:asciiTheme="minorHAnsi" w:hAnsiTheme="minorHAnsi" w:cstheme="minorHAnsi"/>
        </w:rPr>
      </w:pPr>
    </w:p>
    <w:p w14:paraId="704A02D0" w14:textId="625AE2EA" w:rsidR="00DF2597" w:rsidRDefault="00DF2597" w:rsidP="00DF7DD1">
      <w:pPr>
        <w:ind w:left="720"/>
        <w:rPr>
          <w:rFonts w:asciiTheme="minorHAnsi" w:hAnsiTheme="minorHAnsi" w:cstheme="minorHAnsi"/>
        </w:rPr>
      </w:pPr>
    </w:p>
    <w:p w14:paraId="53C026DD" w14:textId="0D9FCFCB" w:rsidR="00DF2597" w:rsidRDefault="00DF2597" w:rsidP="00DF7DD1">
      <w:pPr>
        <w:ind w:left="720"/>
        <w:rPr>
          <w:rFonts w:asciiTheme="minorHAnsi" w:hAnsiTheme="minorHAnsi" w:cstheme="minorHAnsi"/>
        </w:rPr>
      </w:pPr>
    </w:p>
    <w:p w14:paraId="46F35A9D" w14:textId="00E817E6" w:rsidR="00DF2597" w:rsidRDefault="00DF2597" w:rsidP="00DF7DD1">
      <w:pPr>
        <w:ind w:left="720"/>
        <w:rPr>
          <w:rFonts w:asciiTheme="minorHAnsi" w:hAnsiTheme="minorHAnsi" w:cstheme="minorHAnsi"/>
        </w:rPr>
      </w:pPr>
    </w:p>
    <w:p w14:paraId="62E98461" w14:textId="3388756D" w:rsidR="00DF2597" w:rsidRDefault="00DF2597" w:rsidP="00DF7DD1">
      <w:pPr>
        <w:ind w:left="720"/>
        <w:rPr>
          <w:rFonts w:asciiTheme="minorHAnsi" w:hAnsiTheme="minorHAnsi" w:cstheme="minorHAnsi"/>
        </w:rPr>
      </w:pPr>
    </w:p>
    <w:p w14:paraId="150DA307" w14:textId="47340182" w:rsidR="00DF2597" w:rsidRDefault="00DF2597" w:rsidP="00DF7DD1">
      <w:pPr>
        <w:ind w:left="720"/>
        <w:rPr>
          <w:rFonts w:asciiTheme="minorHAnsi" w:hAnsiTheme="minorHAnsi" w:cstheme="minorHAnsi"/>
        </w:rPr>
      </w:pPr>
    </w:p>
    <w:p w14:paraId="312ABA62" w14:textId="4F3D197E" w:rsidR="00DF2597" w:rsidRDefault="00DF2597" w:rsidP="00DF7DD1">
      <w:pPr>
        <w:ind w:left="720"/>
        <w:rPr>
          <w:rFonts w:asciiTheme="minorHAnsi" w:hAnsiTheme="minorHAnsi" w:cstheme="minorHAnsi"/>
        </w:rPr>
      </w:pPr>
    </w:p>
    <w:p w14:paraId="7607D315" w14:textId="2539C471" w:rsidR="00DF2597" w:rsidRDefault="00DF2597" w:rsidP="00DF7DD1">
      <w:pPr>
        <w:ind w:left="720"/>
        <w:rPr>
          <w:rFonts w:asciiTheme="minorHAnsi" w:hAnsiTheme="minorHAnsi" w:cstheme="minorHAnsi"/>
        </w:rPr>
      </w:pPr>
    </w:p>
    <w:p w14:paraId="3431E79C" w14:textId="798F2D3A" w:rsidR="00DF2597" w:rsidRDefault="00DF2597" w:rsidP="00DF7DD1">
      <w:pPr>
        <w:ind w:left="720"/>
        <w:rPr>
          <w:rFonts w:asciiTheme="minorHAnsi" w:hAnsiTheme="minorHAnsi" w:cstheme="minorHAnsi"/>
        </w:rPr>
      </w:pPr>
    </w:p>
    <w:p w14:paraId="04C6F6F2" w14:textId="5FFC528A" w:rsidR="00DF2597" w:rsidRDefault="00DF2597" w:rsidP="00DF7DD1">
      <w:pPr>
        <w:ind w:left="720"/>
        <w:rPr>
          <w:rFonts w:asciiTheme="minorHAnsi" w:hAnsiTheme="minorHAnsi" w:cstheme="minorHAnsi"/>
        </w:rPr>
      </w:pPr>
    </w:p>
    <w:p w14:paraId="6DF773E9" w14:textId="4926B48B" w:rsidR="00DF2597" w:rsidRDefault="00DF2597" w:rsidP="00DF7DD1">
      <w:pPr>
        <w:ind w:left="720"/>
        <w:rPr>
          <w:rFonts w:asciiTheme="minorHAnsi" w:hAnsiTheme="minorHAnsi" w:cstheme="minorHAnsi"/>
        </w:rPr>
      </w:pPr>
    </w:p>
    <w:p w14:paraId="6CE91EEC" w14:textId="46542930" w:rsidR="00DF2597" w:rsidRDefault="00DF2597" w:rsidP="00DF7DD1">
      <w:pPr>
        <w:ind w:left="720"/>
        <w:rPr>
          <w:rFonts w:asciiTheme="minorHAnsi" w:hAnsiTheme="minorHAnsi" w:cstheme="minorHAnsi"/>
        </w:rPr>
      </w:pPr>
    </w:p>
    <w:p w14:paraId="25BCEE2E" w14:textId="5C0A2916" w:rsidR="00DF2597" w:rsidRDefault="00DF2597" w:rsidP="00DF7DD1">
      <w:pPr>
        <w:ind w:left="720"/>
        <w:rPr>
          <w:rFonts w:asciiTheme="minorHAnsi" w:hAnsiTheme="minorHAnsi" w:cstheme="minorHAnsi"/>
        </w:rPr>
      </w:pPr>
    </w:p>
    <w:p w14:paraId="0CD70AAF" w14:textId="30C19F50" w:rsidR="00DF2597" w:rsidRDefault="00DF2597" w:rsidP="00DF7DD1">
      <w:pPr>
        <w:ind w:left="720"/>
        <w:rPr>
          <w:rFonts w:asciiTheme="minorHAnsi" w:hAnsiTheme="minorHAnsi" w:cstheme="minorHAnsi"/>
        </w:rPr>
      </w:pPr>
    </w:p>
    <w:p w14:paraId="0F097B56" w14:textId="79CD395A" w:rsidR="00DF2597" w:rsidRDefault="00DF2597" w:rsidP="00DF7DD1">
      <w:pPr>
        <w:ind w:left="720"/>
        <w:rPr>
          <w:rFonts w:asciiTheme="minorHAnsi" w:hAnsiTheme="minorHAnsi" w:cstheme="minorHAnsi"/>
        </w:rPr>
      </w:pPr>
    </w:p>
    <w:p w14:paraId="511E2ADB" w14:textId="0D5EE276" w:rsidR="00DF2597" w:rsidRDefault="00DF2597" w:rsidP="00DF7DD1">
      <w:pPr>
        <w:ind w:left="720"/>
        <w:rPr>
          <w:rFonts w:asciiTheme="minorHAnsi" w:hAnsiTheme="minorHAnsi" w:cstheme="minorHAnsi"/>
        </w:rPr>
      </w:pPr>
    </w:p>
    <w:p w14:paraId="0C22869D" w14:textId="2392DBED" w:rsidR="00DF2597" w:rsidRDefault="00DF2597" w:rsidP="00DF7DD1">
      <w:pPr>
        <w:ind w:left="720"/>
        <w:rPr>
          <w:rFonts w:asciiTheme="minorHAnsi" w:hAnsiTheme="minorHAnsi" w:cstheme="minorHAnsi"/>
        </w:rPr>
      </w:pPr>
    </w:p>
    <w:p w14:paraId="540BD0FD" w14:textId="645D5519" w:rsidR="00DF2597" w:rsidRDefault="00DF2597" w:rsidP="00DF7DD1">
      <w:pPr>
        <w:ind w:left="720"/>
        <w:rPr>
          <w:rFonts w:asciiTheme="minorHAnsi" w:hAnsiTheme="minorHAnsi" w:cstheme="minorHAnsi"/>
        </w:rPr>
      </w:pPr>
    </w:p>
    <w:p w14:paraId="6B967C17" w14:textId="072380A9" w:rsidR="00DF2597" w:rsidRDefault="00DF2597" w:rsidP="00DF7DD1">
      <w:pPr>
        <w:ind w:left="720"/>
        <w:rPr>
          <w:rFonts w:asciiTheme="minorHAnsi" w:hAnsiTheme="minorHAnsi" w:cstheme="minorHAnsi"/>
        </w:rPr>
      </w:pPr>
    </w:p>
    <w:p w14:paraId="780B8212" w14:textId="6C89F2F5" w:rsidR="00DF2597" w:rsidRDefault="00DF2597" w:rsidP="00DF7DD1">
      <w:pPr>
        <w:ind w:left="720"/>
        <w:rPr>
          <w:rFonts w:asciiTheme="minorHAnsi" w:hAnsiTheme="minorHAnsi" w:cstheme="minorHAnsi"/>
        </w:rPr>
      </w:pPr>
    </w:p>
    <w:p w14:paraId="033A9C1D" w14:textId="7A83C8CB" w:rsidR="00DF2597" w:rsidRDefault="00DF2597" w:rsidP="00DF7DD1">
      <w:pPr>
        <w:ind w:left="720"/>
        <w:rPr>
          <w:rFonts w:asciiTheme="minorHAnsi" w:hAnsiTheme="minorHAnsi" w:cstheme="minorHAnsi"/>
        </w:rPr>
      </w:pPr>
    </w:p>
    <w:p w14:paraId="2CBAFFCC" w14:textId="1CF3FCD1" w:rsidR="00DF2597" w:rsidRDefault="00DF2597" w:rsidP="00DF7DD1">
      <w:pPr>
        <w:ind w:left="720"/>
        <w:rPr>
          <w:rFonts w:asciiTheme="minorHAnsi" w:hAnsiTheme="minorHAnsi" w:cstheme="minorHAnsi"/>
        </w:rPr>
      </w:pPr>
    </w:p>
    <w:p w14:paraId="5736B13F" w14:textId="683A9720" w:rsidR="00DF2597" w:rsidRDefault="00DF2597" w:rsidP="00DF7DD1">
      <w:pPr>
        <w:ind w:left="720"/>
        <w:rPr>
          <w:rFonts w:asciiTheme="minorHAnsi" w:hAnsiTheme="minorHAnsi" w:cstheme="minorHAnsi"/>
        </w:rPr>
      </w:pPr>
    </w:p>
    <w:p w14:paraId="2AC48D47" w14:textId="516CB0C9" w:rsidR="00DF2597" w:rsidRDefault="00DF2597" w:rsidP="00DF7DD1">
      <w:pPr>
        <w:ind w:left="720"/>
        <w:rPr>
          <w:rFonts w:asciiTheme="minorHAnsi" w:hAnsiTheme="minorHAnsi" w:cstheme="minorHAnsi"/>
        </w:rPr>
      </w:pPr>
    </w:p>
    <w:p w14:paraId="51C7009C" w14:textId="5A6F4899" w:rsidR="00DF2597" w:rsidRDefault="00DF2597" w:rsidP="00DF7DD1">
      <w:pPr>
        <w:ind w:left="720"/>
        <w:rPr>
          <w:rFonts w:asciiTheme="minorHAnsi" w:hAnsiTheme="minorHAnsi" w:cstheme="minorHAnsi"/>
        </w:rPr>
      </w:pPr>
    </w:p>
    <w:p w14:paraId="7A40ECF2" w14:textId="27CEF82D" w:rsidR="00DF2597" w:rsidRDefault="00DF2597" w:rsidP="00DF7DD1">
      <w:pPr>
        <w:ind w:left="720"/>
        <w:rPr>
          <w:rFonts w:asciiTheme="minorHAnsi" w:hAnsiTheme="minorHAnsi" w:cstheme="minorHAnsi"/>
        </w:rPr>
      </w:pPr>
    </w:p>
    <w:p w14:paraId="4A139E5A" w14:textId="6DAED1E3" w:rsidR="00DF2597" w:rsidRDefault="00DF2597" w:rsidP="00DF7DD1">
      <w:pPr>
        <w:ind w:left="720"/>
        <w:rPr>
          <w:rFonts w:asciiTheme="minorHAnsi" w:hAnsiTheme="minorHAnsi" w:cstheme="minorHAnsi"/>
        </w:rPr>
      </w:pPr>
    </w:p>
    <w:p w14:paraId="66B6E095" w14:textId="10D29C5B" w:rsidR="00DF2597" w:rsidRDefault="00DF2597" w:rsidP="00DF7DD1">
      <w:pPr>
        <w:ind w:left="720"/>
        <w:rPr>
          <w:rFonts w:asciiTheme="minorHAnsi" w:hAnsiTheme="minorHAnsi" w:cstheme="minorHAnsi"/>
        </w:rPr>
      </w:pPr>
    </w:p>
    <w:p w14:paraId="7AC51BEF" w14:textId="77777777" w:rsidR="00DF2597" w:rsidRPr="00A23DB9" w:rsidRDefault="00DF2597" w:rsidP="00DF7DD1">
      <w:pPr>
        <w:ind w:left="720"/>
        <w:rPr>
          <w:rFonts w:asciiTheme="minorHAnsi" w:hAnsiTheme="minorHAnsi" w:cstheme="minorHAnsi"/>
        </w:rPr>
      </w:pPr>
    </w:p>
    <w:p w14:paraId="7CEBD4C4" w14:textId="77777777" w:rsidR="00EE7EC2" w:rsidRDefault="00EE7EC2" w:rsidP="00983A77"/>
    <w:p w14:paraId="540A9DCA" w14:textId="4C5D3BC4" w:rsidR="00B83FE7" w:rsidRPr="006A6BA2" w:rsidRDefault="00B83FE7" w:rsidP="00B83FE7">
      <w:pPr>
        <w:rPr>
          <w:rFonts w:ascii="Arial" w:hAnsi="Arial" w:cs="Arial"/>
          <w:b/>
          <w:bCs/>
          <w:color w:val="0000FF"/>
        </w:rPr>
      </w:pPr>
      <w:r>
        <w:rPr>
          <w:rFonts w:ascii="Arial" w:hAnsi="Arial" w:cs="Arial"/>
          <w:b/>
          <w:bCs/>
        </w:rPr>
        <w:lastRenderedPageBreak/>
        <w:t>DOCUMENT CONTROL SHEET</w:t>
      </w:r>
    </w:p>
    <w:p w14:paraId="36543782" w14:textId="77777777" w:rsidR="00B83FE7" w:rsidRDefault="00B83FE7" w:rsidP="00B83FE7">
      <w:pPr>
        <w:ind w:left="-12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8"/>
      </w:tblGrid>
      <w:tr w:rsidR="003278F2" w:rsidRPr="0032033F" w14:paraId="57628DDA" w14:textId="77777777" w:rsidTr="00BD2A06">
        <w:trPr>
          <w:trHeight w:val="680"/>
        </w:trPr>
        <w:tc>
          <w:tcPr>
            <w:tcW w:w="4927" w:type="dxa"/>
            <w:vAlign w:val="center"/>
          </w:tcPr>
          <w:p w14:paraId="3A132FE7" w14:textId="77777777" w:rsidR="003278F2" w:rsidRPr="003278F2" w:rsidRDefault="003278F2" w:rsidP="00BD2A06">
            <w:pPr>
              <w:rPr>
                <w:rFonts w:asciiTheme="minorHAnsi" w:hAnsiTheme="minorHAnsi" w:cstheme="minorHAnsi"/>
                <w:b/>
                <w:bCs/>
              </w:rPr>
            </w:pPr>
            <w:bookmarkStart w:id="80" w:name="_Hlk145408553"/>
            <w:r w:rsidRPr="003278F2">
              <w:rPr>
                <w:rFonts w:asciiTheme="minorHAnsi" w:hAnsiTheme="minorHAnsi" w:cstheme="minorHAnsi"/>
                <w:b/>
                <w:bCs/>
              </w:rPr>
              <w:t>Name of Document:</w:t>
            </w:r>
          </w:p>
        </w:tc>
        <w:tc>
          <w:tcPr>
            <w:tcW w:w="4928" w:type="dxa"/>
            <w:vAlign w:val="center"/>
          </w:tcPr>
          <w:p w14:paraId="0D2173C2" w14:textId="77777777" w:rsidR="003278F2" w:rsidRPr="003278F2" w:rsidRDefault="003278F2" w:rsidP="00BD2A06">
            <w:pPr>
              <w:rPr>
                <w:rFonts w:asciiTheme="minorHAnsi" w:hAnsiTheme="minorHAnsi" w:cstheme="minorHAnsi"/>
                <w:bCs/>
              </w:rPr>
            </w:pPr>
            <w:r w:rsidRPr="003278F2">
              <w:rPr>
                <w:rFonts w:asciiTheme="minorHAnsi" w:hAnsiTheme="minorHAnsi" w:cstheme="minorHAnsi"/>
                <w:bCs/>
              </w:rPr>
              <w:t xml:space="preserve">Patient Safety Incident Response Policy </w:t>
            </w:r>
          </w:p>
        </w:tc>
      </w:tr>
      <w:tr w:rsidR="003278F2" w:rsidRPr="0032033F" w14:paraId="4DE85EE0" w14:textId="77777777" w:rsidTr="00FC0E2E">
        <w:trPr>
          <w:trHeight w:val="680"/>
        </w:trPr>
        <w:tc>
          <w:tcPr>
            <w:tcW w:w="4927" w:type="dxa"/>
            <w:vAlign w:val="center"/>
          </w:tcPr>
          <w:p w14:paraId="7AE8BCC2" w14:textId="77777777" w:rsidR="003278F2" w:rsidRPr="003278F2" w:rsidRDefault="003278F2" w:rsidP="00BD2A06">
            <w:pPr>
              <w:rPr>
                <w:rFonts w:asciiTheme="minorHAnsi" w:hAnsiTheme="minorHAnsi" w:cstheme="minorHAnsi"/>
                <w:b/>
                <w:bCs/>
              </w:rPr>
            </w:pPr>
            <w:r w:rsidRPr="003278F2">
              <w:rPr>
                <w:rFonts w:asciiTheme="minorHAnsi" w:hAnsiTheme="minorHAnsi" w:cstheme="minorHAnsi"/>
                <w:b/>
                <w:bCs/>
              </w:rPr>
              <w:t>Version:</w:t>
            </w:r>
          </w:p>
        </w:tc>
        <w:tc>
          <w:tcPr>
            <w:tcW w:w="4928" w:type="dxa"/>
            <w:shd w:val="clear" w:color="auto" w:fill="auto"/>
            <w:vAlign w:val="center"/>
          </w:tcPr>
          <w:p w14:paraId="4D9E5324" w14:textId="664B9CF5" w:rsidR="003278F2" w:rsidRPr="003278F2" w:rsidRDefault="00FC0E2E" w:rsidP="00BD2A06">
            <w:pPr>
              <w:rPr>
                <w:rFonts w:asciiTheme="minorHAnsi" w:hAnsiTheme="minorHAnsi" w:cstheme="minorHAnsi"/>
                <w:bCs/>
              </w:rPr>
            </w:pPr>
            <w:r w:rsidRPr="00FC0E2E">
              <w:rPr>
                <w:rFonts w:asciiTheme="minorHAnsi" w:hAnsiTheme="minorHAnsi" w:cstheme="minorHAnsi"/>
                <w:bCs/>
              </w:rPr>
              <w:t>1 FINAL</w:t>
            </w:r>
          </w:p>
        </w:tc>
      </w:tr>
      <w:tr w:rsidR="003278F2" w:rsidRPr="0032033F" w14:paraId="3A025E21" w14:textId="77777777" w:rsidTr="00BD2A06">
        <w:trPr>
          <w:trHeight w:val="680"/>
        </w:trPr>
        <w:tc>
          <w:tcPr>
            <w:tcW w:w="4927" w:type="dxa"/>
            <w:vAlign w:val="center"/>
          </w:tcPr>
          <w:p w14:paraId="668C8633" w14:textId="77777777" w:rsidR="003278F2" w:rsidRPr="003278F2" w:rsidRDefault="003278F2" w:rsidP="00BD2A06">
            <w:pPr>
              <w:rPr>
                <w:rFonts w:asciiTheme="minorHAnsi" w:hAnsiTheme="minorHAnsi" w:cstheme="minorHAnsi"/>
                <w:b/>
                <w:bCs/>
              </w:rPr>
            </w:pPr>
            <w:r w:rsidRPr="003278F2">
              <w:rPr>
                <w:rFonts w:asciiTheme="minorHAnsi" w:hAnsiTheme="minorHAnsi" w:cstheme="minorHAnsi"/>
                <w:b/>
                <w:bCs/>
              </w:rPr>
              <w:t>File Location / Document Name:</w:t>
            </w:r>
          </w:p>
        </w:tc>
        <w:tc>
          <w:tcPr>
            <w:tcW w:w="4928" w:type="dxa"/>
            <w:vAlign w:val="center"/>
          </w:tcPr>
          <w:p w14:paraId="38052FAA" w14:textId="77777777" w:rsidR="003278F2" w:rsidRPr="003278F2" w:rsidRDefault="003278F2" w:rsidP="00BD2A06">
            <w:pPr>
              <w:rPr>
                <w:rFonts w:asciiTheme="minorHAnsi" w:hAnsiTheme="minorHAnsi" w:cstheme="minorHAnsi"/>
                <w:bCs/>
              </w:rPr>
            </w:pPr>
            <w:r w:rsidRPr="003278F2">
              <w:rPr>
                <w:rFonts w:asciiTheme="minorHAnsi" w:hAnsiTheme="minorHAnsi" w:cstheme="minorHAnsi"/>
                <w:bCs/>
              </w:rPr>
              <w:t>ECCHO</w:t>
            </w:r>
          </w:p>
        </w:tc>
      </w:tr>
      <w:tr w:rsidR="003278F2" w:rsidRPr="0032033F" w14:paraId="1FCC5DAE" w14:textId="77777777" w:rsidTr="00BD2A06">
        <w:trPr>
          <w:trHeight w:val="680"/>
        </w:trPr>
        <w:tc>
          <w:tcPr>
            <w:tcW w:w="4927" w:type="dxa"/>
            <w:vAlign w:val="center"/>
          </w:tcPr>
          <w:p w14:paraId="07E1FBDF" w14:textId="77777777" w:rsidR="003278F2" w:rsidRPr="003278F2" w:rsidRDefault="003278F2" w:rsidP="00BD2A06">
            <w:pPr>
              <w:rPr>
                <w:rFonts w:asciiTheme="minorHAnsi" w:hAnsiTheme="minorHAnsi" w:cstheme="minorHAnsi"/>
                <w:b/>
                <w:bCs/>
              </w:rPr>
            </w:pPr>
            <w:r w:rsidRPr="003278F2">
              <w:rPr>
                <w:rFonts w:asciiTheme="minorHAnsi" w:hAnsiTheme="minorHAnsi" w:cstheme="minorHAnsi"/>
                <w:b/>
                <w:bCs/>
              </w:rPr>
              <w:t>Date Of This Version:</w:t>
            </w:r>
          </w:p>
        </w:tc>
        <w:tc>
          <w:tcPr>
            <w:tcW w:w="4928" w:type="dxa"/>
            <w:vAlign w:val="center"/>
          </w:tcPr>
          <w:p w14:paraId="0388525D" w14:textId="77777777" w:rsidR="003278F2" w:rsidRPr="003278F2" w:rsidRDefault="003278F2" w:rsidP="00BD2A06">
            <w:pPr>
              <w:rPr>
                <w:rFonts w:asciiTheme="minorHAnsi" w:hAnsiTheme="minorHAnsi" w:cstheme="minorHAnsi"/>
                <w:bCs/>
              </w:rPr>
            </w:pPr>
            <w:r w:rsidRPr="003278F2">
              <w:rPr>
                <w:rFonts w:asciiTheme="minorHAnsi" w:hAnsiTheme="minorHAnsi" w:cstheme="minorHAnsi"/>
                <w:bCs/>
              </w:rPr>
              <w:t xml:space="preserve">September 2023 </w:t>
            </w:r>
          </w:p>
        </w:tc>
      </w:tr>
      <w:tr w:rsidR="003278F2" w:rsidRPr="0032033F" w14:paraId="05635A98" w14:textId="77777777" w:rsidTr="00BD2A06">
        <w:trPr>
          <w:trHeight w:val="680"/>
        </w:trPr>
        <w:tc>
          <w:tcPr>
            <w:tcW w:w="4927" w:type="dxa"/>
            <w:vAlign w:val="center"/>
          </w:tcPr>
          <w:p w14:paraId="7E328FE8" w14:textId="77777777" w:rsidR="003278F2" w:rsidRPr="003278F2" w:rsidRDefault="003278F2" w:rsidP="00BD2A06">
            <w:pPr>
              <w:rPr>
                <w:rFonts w:asciiTheme="minorHAnsi" w:hAnsiTheme="minorHAnsi" w:cstheme="minorHAnsi"/>
                <w:b/>
                <w:bCs/>
              </w:rPr>
            </w:pPr>
            <w:r w:rsidRPr="003278F2">
              <w:rPr>
                <w:rFonts w:asciiTheme="minorHAnsi" w:hAnsiTheme="minorHAnsi" w:cstheme="minorHAnsi"/>
                <w:b/>
                <w:bCs/>
              </w:rPr>
              <w:t>Produced By (Designation):</w:t>
            </w:r>
          </w:p>
        </w:tc>
        <w:tc>
          <w:tcPr>
            <w:tcW w:w="4928" w:type="dxa"/>
            <w:vAlign w:val="center"/>
          </w:tcPr>
          <w:p w14:paraId="74C7C438" w14:textId="77777777" w:rsidR="003278F2" w:rsidRPr="003278F2" w:rsidRDefault="003278F2" w:rsidP="00BD2A06">
            <w:pPr>
              <w:spacing w:before="240"/>
              <w:rPr>
                <w:rFonts w:asciiTheme="minorHAnsi" w:hAnsiTheme="minorHAnsi" w:cstheme="minorHAnsi"/>
                <w:lang w:eastAsia="en-GB"/>
              </w:rPr>
            </w:pPr>
            <w:r w:rsidRPr="003278F2">
              <w:rPr>
                <w:rFonts w:asciiTheme="minorHAnsi" w:hAnsiTheme="minorHAnsi" w:cstheme="minorHAnsi"/>
                <w:lang w:eastAsia="en-GB"/>
              </w:rPr>
              <w:t>Head of Quality, Patient Safety Specialist</w:t>
            </w:r>
          </w:p>
          <w:p w14:paraId="2EBF8BCF" w14:textId="77777777" w:rsidR="003278F2" w:rsidRPr="003278F2" w:rsidRDefault="003278F2" w:rsidP="00BD2A06">
            <w:pPr>
              <w:rPr>
                <w:rFonts w:asciiTheme="minorHAnsi" w:hAnsiTheme="minorHAnsi" w:cstheme="minorHAnsi"/>
                <w:bCs/>
              </w:rPr>
            </w:pPr>
          </w:p>
        </w:tc>
      </w:tr>
      <w:tr w:rsidR="003278F2" w:rsidRPr="0032033F" w14:paraId="751D7877" w14:textId="77777777" w:rsidTr="00BD2A06">
        <w:trPr>
          <w:trHeight w:val="680"/>
        </w:trPr>
        <w:tc>
          <w:tcPr>
            <w:tcW w:w="4927" w:type="dxa"/>
            <w:vAlign w:val="center"/>
          </w:tcPr>
          <w:p w14:paraId="4F973D41" w14:textId="77777777" w:rsidR="003278F2" w:rsidRPr="003278F2" w:rsidRDefault="003278F2" w:rsidP="00BD2A06">
            <w:pPr>
              <w:rPr>
                <w:rFonts w:asciiTheme="minorHAnsi" w:hAnsiTheme="minorHAnsi" w:cstheme="minorHAnsi"/>
                <w:b/>
                <w:bCs/>
              </w:rPr>
            </w:pPr>
            <w:r w:rsidRPr="003278F2">
              <w:rPr>
                <w:rFonts w:asciiTheme="minorHAnsi" w:hAnsiTheme="minorHAnsi" w:cstheme="minorHAnsi"/>
                <w:b/>
                <w:bCs/>
              </w:rPr>
              <w:t>Reviewed By:</w:t>
            </w:r>
          </w:p>
        </w:tc>
        <w:tc>
          <w:tcPr>
            <w:tcW w:w="4928" w:type="dxa"/>
            <w:vAlign w:val="center"/>
          </w:tcPr>
          <w:p w14:paraId="7815BDC0" w14:textId="14D6F727" w:rsidR="003278F2" w:rsidRPr="003278F2" w:rsidRDefault="003278F2" w:rsidP="00BD2A06">
            <w:pPr>
              <w:rPr>
                <w:rFonts w:asciiTheme="minorHAnsi" w:hAnsiTheme="minorHAnsi" w:cstheme="minorHAnsi"/>
                <w:bCs/>
              </w:rPr>
            </w:pPr>
            <w:r>
              <w:rPr>
                <w:rFonts w:asciiTheme="minorHAnsi" w:hAnsiTheme="minorHAnsi" w:cstheme="minorHAnsi"/>
                <w:bCs/>
              </w:rPr>
              <w:t>Quality Team</w:t>
            </w:r>
          </w:p>
        </w:tc>
      </w:tr>
      <w:tr w:rsidR="003278F2" w:rsidRPr="0032033F" w14:paraId="00F683C6" w14:textId="77777777" w:rsidTr="00BD2A06">
        <w:trPr>
          <w:trHeight w:val="680"/>
        </w:trPr>
        <w:tc>
          <w:tcPr>
            <w:tcW w:w="4927" w:type="dxa"/>
            <w:vAlign w:val="center"/>
          </w:tcPr>
          <w:p w14:paraId="06A3680B" w14:textId="77777777" w:rsidR="003278F2" w:rsidRPr="003278F2" w:rsidRDefault="003278F2" w:rsidP="00BD2A06">
            <w:pPr>
              <w:rPr>
                <w:rFonts w:asciiTheme="minorHAnsi" w:hAnsiTheme="minorHAnsi" w:cstheme="minorHAnsi"/>
                <w:b/>
                <w:bCs/>
              </w:rPr>
            </w:pPr>
            <w:r w:rsidRPr="003278F2">
              <w:rPr>
                <w:rFonts w:asciiTheme="minorHAnsi" w:hAnsiTheme="minorHAnsi" w:cstheme="minorHAnsi"/>
                <w:b/>
                <w:bCs/>
              </w:rPr>
              <w:t>Synopsis And Outcomes of Consultation Undertaken:</w:t>
            </w:r>
          </w:p>
        </w:tc>
        <w:tc>
          <w:tcPr>
            <w:tcW w:w="4928" w:type="dxa"/>
            <w:vAlign w:val="center"/>
          </w:tcPr>
          <w:p w14:paraId="45DB1662" w14:textId="0E824302" w:rsidR="003278F2" w:rsidRPr="003278F2" w:rsidRDefault="003278F2" w:rsidP="00BD2A06">
            <w:pPr>
              <w:rPr>
                <w:rFonts w:asciiTheme="minorHAnsi" w:hAnsiTheme="minorHAnsi" w:cstheme="minorHAnsi"/>
                <w:bCs/>
              </w:rPr>
            </w:pPr>
          </w:p>
        </w:tc>
      </w:tr>
      <w:bookmarkEnd w:id="80"/>
      <w:tr w:rsidR="003278F2" w:rsidRPr="0032033F" w14:paraId="4155DA60" w14:textId="77777777" w:rsidTr="00BD2A06">
        <w:trPr>
          <w:trHeight w:val="680"/>
        </w:trPr>
        <w:tc>
          <w:tcPr>
            <w:tcW w:w="4927" w:type="dxa"/>
            <w:vAlign w:val="center"/>
          </w:tcPr>
          <w:p w14:paraId="0C29F210" w14:textId="77777777" w:rsidR="003278F2" w:rsidRPr="003278F2" w:rsidRDefault="003278F2" w:rsidP="00BD2A06">
            <w:pPr>
              <w:rPr>
                <w:rFonts w:asciiTheme="minorHAnsi" w:hAnsiTheme="minorHAnsi" w:cstheme="minorHAnsi"/>
                <w:b/>
                <w:bCs/>
              </w:rPr>
            </w:pPr>
            <w:r w:rsidRPr="003278F2">
              <w:rPr>
                <w:rFonts w:asciiTheme="minorHAnsi" w:hAnsiTheme="minorHAnsi" w:cstheme="minorHAnsi"/>
                <w:b/>
                <w:bCs/>
              </w:rPr>
              <w:t>Synopsis And Outcomes of Equality and Diversity Impact Assessment:</w:t>
            </w:r>
          </w:p>
        </w:tc>
        <w:tc>
          <w:tcPr>
            <w:tcW w:w="4928" w:type="dxa"/>
            <w:vAlign w:val="center"/>
          </w:tcPr>
          <w:p w14:paraId="40380CF5" w14:textId="60C9FDF3" w:rsidR="003278F2" w:rsidRPr="003278F2" w:rsidRDefault="003278F2" w:rsidP="00BD2A06">
            <w:pPr>
              <w:rPr>
                <w:rFonts w:asciiTheme="minorHAnsi" w:hAnsiTheme="minorHAnsi" w:cstheme="minorHAnsi"/>
                <w:bCs/>
              </w:rPr>
            </w:pPr>
          </w:p>
        </w:tc>
      </w:tr>
      <w:tr w:rsidR="003278F2" w:rsidRPr="0032033F" w14:paraId="5E1396C8" w14:textId="77777777" w:rsidTr="00BD2A06">
        <w:trPr>
          <w:trHeight w:val="680"/>
        </w:trPr>
        <w:tc>
          <w:tcPr>
            <w:tcW w:w="4927" w:type="dxa"/>
            <w:vAlign w:val="center"/>
          </w:tcPr>
          <w:p w14:paraId="15A75C0F" w14:textId="77777777" w:rsidR="003278F2" w:rsidRPr="003278F2" w:rsidRDefault="003278F2" w:rsidP="00BD2A06">
            <w:pPr>
              <w:rPr>
                <w:rFonts w:asciiTheme="minorHAnsi" w:hAnsiTheme="minorHAnsi" w:cstheme="minorHAnsi"/>
                <w:b/>
                <w:bCs/>
              </w:rPr>
            </w:pPr>
            <w:r w:rsidRPr="003278F2">
              <w:rPr>
                <w:rFonts w:asciiTheme="minorHAnsi" w:hAnsiTheme="minorHAnsi" w:cstheme="minorHAnsi"/>
                <w:b/>
                <w:bCs/>
              </w:rPr>
              <w:t>Ratified By (Committee): -</w:t>
            </w:r>
          </w:p>
        </w:tc>
        <w:tc>
          <w:tcPr>
            <w:tcW w:w="4928" w:type="dxa"/>
            <w:vAlign w:val="center"/>
          </w:tcPr>
          <w:p w14:paraId="5083745B" w14:textId="5327112B" w:rsidR="003278F2" w:rsidRPr="003278F2" w:rsidRDefault="003278F2" w:rsidP="00BD2A06">
            <w:pPr>
              <w:rPr>
                <w:rFonts w:asciiTheme="minorHAnsi" w:hAnsiTheme="minorHAnsi" w:cstheme="minorHAnsi"/>
                <w:bCs/>
              </w:rPr>
            </w:pPr>
            <w:r>
              <w:rPr>
                <w:rFonts w:asciiTheme="minorHAnsi" w:hAnsiTheme="minorHAnsi" w:cstheme="minorHAnsi"/>
                <w:bCs/>
              </w:rPr>
              <w:t xml:space="preserve">Quality Committee </w:t>
            </w:r>
          </w:p>
        </w:tc>
      </w:tr>
      <w:tr w:rsidR="003278F2" w:rsidRPr="0032033F" w14:paraId="2A96C4B8" w14:textId="77777777" w:rsidTr="00BD2A06">
        <w:trPr>
          <w:trHeight w:val="680"/>
        </w:trPr>
        <w:tc>
          <w:tcPr>
            <w:tcW w:w="4927" w:type="dxa"/>
            <w:vAlign w:val="center"/>
          </w:tcPr>
          <w:p w14:paraId="308C5AB0" w14:textId="77777777" w:rsidR="003278F2" w:rsidRPr="003278F2" w:rsidRDefault="003278F2" w:rsidP="00BD2A06">
            <w:pPr>
              <w:rPr>
                <w:rFonts w:asciiTheme="minorHAnsi" w:hAnsiTheme="minorHAnsi" w:cstheme="minorHAnsi"/>
                <w:b/>
                <w:bCs/>
              </w:rPr>
            </w:pPr>
            <w:r w:rsidRPr="003278F2">
              <w:rPr>
                <w:rFonts w:asciiTheme="minorHAnsi" w:hAnsiTheme="minorHAnsi" w:cstheme="minorHAnsi"/>
                <w:b/>
                <w:bCs/>
              </w:rPr>
              <w:t>Date Ratified:</w:t>
            </w:r>
          </w:p>
        </w:tc>
        <w:tc>
          <w:tcPr>
            <w:tcW w:w="4928" w:type="dxa"/>
            <w:vAlign w:val="center"/>
          </w:tcPr>
          <w:p w14:paraId="137FD839" w14:textId="46E86DDF" w:rsidR="003278F2" w:rsidRPr="003278F2" w:rsidRDefault="00FC0E2E" w:rsidP="00BD2A06">
            <w:pPr>
              <w:rPr>
                <w:rFonts w:asciiTheme="minorHAnsi" w:hAnsiTheme="minorHAnsi" w:cstheme="minorHAnsi"/>
                <w:bCs/>
              </w:rPr>
            </w:pPr>
            <w:r>
              <w:rPr>
                <w:rFonts w:asciiTheme="minorHAnsi" w:hAnsiTheme="minorHAnsi" w:cstheme="minorHAnsi"/>
                <w:bCs/>
              </w:rPr>
              <w:t>19 September 2023</w:t>
            </w:r>
          </w:p>
        </w:tc>
      </w:tr>
      <w:tr w:rsidR="003278F2" w:rsidRPr="0032033F" w14:paraId="460549EE" w14:textId="77777777" w:rsidTr="00BD2A06">
        <w:trPr>
          <w:trHeight w:val="680"/>
        </w:trPr>
        <w:tc>
          <w:tcPr>
            <w:tcW w:w="4927" w:type="dxa"/>
            <w:vAlign w:val="center"/>
          </w:tcPr>
          <w:p w14:paraId="7505A1A7" w14:textId="77777777" w:rsidR="003278F2" w:rsidRPr="003278F2" w:rsidRDefault="003278F2" w:rsidP="00BD2A06">
            <w:pPr>
              <w:rPr>
                <w:rFonts w:asciiTheme="minorHAnsi" w:hAnsiTheme="minorHAnsi" w:cstheme="minorHAnsi"/>
                <w:b/>
                <w:bCs/>
              </w:rPr>
            </w:pPr>
            <w:r w:rsidRPr="003278F2">
              <w:rPr>
                <w:rFonts w:asciiTheme="minorHAnsi" w:hAnsiTheme="minorHAnsi" w:cstheme="minorHAnsi"/>
                <w:b/>
                <w:bCs/>
              </w:rPr>
              <w:t>Distribute To:</w:t>
            </w:r>
          </w:p>
        </w:tc>
        <w:tc>
          <w:tcPr>
            <w:tcW w:w="4928" w:type="dxa"/>
            <w:vAlign w:val="center"/>
          </w:tcPr>
          <w:p w14:paraId="74178990" w14:textId="24113637" w:rsidR="003278F2" w:rsidRPr="003278F2" w:rsidRDefault="003278F2" w:rsidP="00BD2A06">
            <w:pPr>
              <w:rPr>
                <w:rFonts w:asciiTheme="minorHAnsi" w:hAnsiTheme="minorHAnsi" w:cstheme="minorHAnsi"/>
                <w:bCs/>
              </w:rPr>
            </w:pPr>
            <w:r>
              <w:rPr>
                <w:rFonts w:asciiTheme="minorHAnsi" w:hAnsiTheme="minorHAnsi" w:cstheme="minorHAnsi"/>
                <w:bCs/>
              </w:rPr>
              <w:t>ECCHO</w:t>
            </w:r>
          </w:p>
        </w:tc>
      </w:tr>
      <w:tr w:rsidR="003278F2" w:rsidRPr="0032033F" w14:paraId="1A485AE5" w14:textId="77777777" w:rsidTr="00BD2A06">
        <w:trPr>
          <w:trHeight w:val="680"/>
        </w:trPr>
        <w:tc>
          <w:tcPr>
            <w:tcW w:w="4927" w:type="dxa"/>
            <w:vAlign w:val="center"/>
          </w:tcPr>
          <w:p w14:paraId="53F20999" w14:textId="77777777" w:rsidR="003278F2" w:rsidRPr="003278F2" w:rsidRDefault="003278F2" w:rsidP="00BD2A06">
            <w:pPr>
              <w:rPr>
                <w:rFonts w:asciiTheme="minorHAnsi" w:hAnsiTheme="minorHAnsi" w:cstheme="minorHAnsi"/>
                <w:b/>
                <w:bCs/>
              </w:rPr>
            </w:pPr>
            <w:r w:rsidRPr="003278F2">
              <w:rPr>
                <w:rFonts w:asciiTheme="minorHAnsi" w:hAnsiTheme="minorHAnsi" w:cstheme="minorHAnsi"/>
                <w:b/>
                <w:bCs/>
              </w:rPr>
              <w:t>Date Due for Review:</w:t>
            </w:r>
          </w:p>
        </w:tc>
        <w:tc>
          <w:tcPr>
            <w:tcW w:w="4928" w:type="dxa"/>
            <w:vAlign w:val="center"/>
          </w:tcPr>
          <w:p w14:paraId="07672022" w14:textId="77777777" w:rsidR="003278F2" w:rsidRPr="003278F2" w:rsidRDefault="003278F2" w:rsidP="00BD2A06">
            <w:pPr>
              <w:rPr>
                <w:rFonts w:asciiTheme="minorHAnsi" w:hAnsiTheme="minorHAnsi" w:cstheme="minorHAnsi"/>
                <w:bCs/>
              </w:rPr>
            </w:pPr>
            <w:r w:rsidRPr="003278F2">
              <w:rPr>
                <w:rFonts w:asciiTheme="minorHAnsi" w:hAnsiTheme="minorHAnsi" w:cstheme="minorHAnsi"/>
                <w:bCs/>
              </w:rPr>
              <w:t>September 2024</w:t>
            </w:r>
          </w:p>
        </w:tc>
      </w:tr>
      <w:tr w:rsidR="003278F2" w:rsidRPr="0032033F" w14:paraId="543228EA" w14:textId="77777777" w:rsidTr="00A7701B">
        <w:trPr>
          <w:trHeight w:val="680"/>
        </w:trPr>
        <w:tc>
          <w:tcPr>
            <w:tcW w:w="4927" w:type="dxa"/>
            <w:vAlign w:val="center"/>
          </w:tcPr>
          <w:p w14:paraId="64D3D2EA" w14:textId="77777777" w:rsidR="003278F2" w:rsidRPr="003278F2" w:rsidRDefault="003278F2" w:rsidP="00BD2A06">
            <w:pPr>
              <w:rPr>
                <w:rFonts w:asciiTheme="minorHAnsi" w:hAnsiTheme="minorHAnsi" w:cstheme="minorHAnsi"/>
                <w:b/>
                <w:bCs/>
              </w:rPr>
            </w:pPr>
            <w:r w:rsidRPr="003278F2">
              <w:rPr>
                <w:rFonts w:asciiTheme="minorHAnsi" w:hAnsiTheme="minorHAnsi" w:cstheme="minorHAnsi"/>
                <w:b/>
                <w:bCs/>
              </w:rPr>
              <w:t>Enquiries To:</w:t>
            </w:r>
          </w:p>
        </w:tc>
        <w:tc>
          <w:tcPr>
            <w:tcW w:w="4928" w:type="dxa"/>
            <w:vAlign w:val="center"/>
          </w:tcPr>
          <w:p w14:paraId="2D4F3F0A" w14:textId="77777777" w:rsidR="003278F2" w:rsidRPr="003278F2" w:rsidRDefault="003278F2" w:rsidP="00A7701B">
            <w:pPr>
              <w:spacing w:before="240"/>
              <w:rPr>
                <w:rFonts w:asciiTheme="minorHAnsi" w:hAnsiTheme="minorHAnsi" w:cstheme="minorHAnsi"/>
                <w:bCs/>
              </w:rPr>
            </w:pPr>
            <w:r w:rsidRPr="003278F2">
              <w:rPr>
                <w:rFonts w:asciiTheme="minorHAnsi" w:hAnsiTheme="minorHAnsi" w:cstheme="minorHAnsi"/>
                <w:lang w:eastAsia="en-GB"/>
              </w:rPr>
              <w:t>Head of Quality, Patient Safety Specialist</w:t>
            </w:r>
          </w:p>
        </w:tc>
      </w:tr>
      <w:tr w:rsidR="003278F2" w:rsidRPr="0032033F" w14:paraId="59400D45" w14:textId="77777777" w:rsidTr="00FC0E2E">
        <w:trPr>
          <w:trHeight w:val="680"/>
        </w:trPr>
        <w:tc>
          <w:tcPr>
            <w:tcW w:w="4927" w:type="dxa"/>
            <w:vAlign w:val="center"/>
          </w:tcPr>
          <w:p w14:paraId="23588163" w14:textId="77777777" w:rsidR="003278F2" w:rsidRPr="003278F2" w:rsidRDefault="003278F2" w:rsidP="00BD2A06">
            <w:pPr>
              <w:spacing w:before="120"/>
              <w:rPr>
                <w:rFonts w:asciiTheme="minorHAnsi" w:hAnsiTheme="minorHAnsi" w:cstheme="minorHAnsi"/>
                <w:b/>
                <w:bCs/>
              </w:rPr>
            </w:pPr>
            <w:r w:rsidRPr="003278F2">
              <w:rPr>
                <w:rFonts w:asciiTheme="minorHAnsi" w:hAnsiTheme="minorHAnsi" w:cstheme="minorHAnsi"/>
                <w:b/>
                <w:bCs/>
              </w:rPr>
              <w:t>Approved by Appropriate Group/Committee</w:t>
            </w:r>
          </w:p>
          <w:p w14:paraId="1568676B" w14:textId="77777777" w:rsidR="003278F2" w:rsidRPr="003278F2" w:rsidRDefault="003278F2" w:rsidP="00BD2A06">
            <w:pPr>
              <w:spacing w:before="120"/>
              <w:rPr>
                <w:rFonts w:asciiTheme="minorHAnsi" w:hAnsiTheme="minorHAnsi" w:cstheme="minorHAnsi"/>
                <w:b/>
                <w:bCs/>
              </w:rPr>
            </w:pPr>
            <w:r w:rsidRPr="003278F2">
              <w:rPr>
                <w:rFonts w:asciiTheme="minorHAnsi" w:hAnsiTheme="minorHAnsi" w:cstheme="minorHAnsi"/>
                <w:b/>
                <w:bCs/>
              </w:rPr>
              <w:t>Approved by Policy Group</w:t>
            </w:r>
          </w:p>
          <w:p w14:paraId="61542D0A" w14:textId="353B827E" w:rsidR="003278F2" w:rsidRPr="003278F2" w:rsidRDefault="003278F2" w:rsidP="00BD2A06">
            <w:pPr>
              <w:spacing w:before="120"/>
              <w:rPr>
                <w:rFonts w:asciiTheme="minorHAnsi" w:hAnsiTheme="minorHAnsi" w:cstheme="minorHAnsi"/>
                <w:b/>
                <w:bCs/>
              </w:rPr>
            </w:pPr>
          </w:p>
        </w:tc>
        <w:tc>
          <w:tcPr>
            <w:tcW w:w="4928" w:type="dxa"/>
            <w:shd w:val="clear" w:color="auto" w:fill="auto"/>
          </w:tcPr>
          <w:p w14:paraId="7550C92C" w14:textId="7C0DACA6" w:rsidR="003278F2" w:rsidRPr="00FC0E2E" w:rsidRDefault="003278F2" w:rsidP="00BD2A06">
            <w:pPr>
              <w:spacing w:before="120"/>
              <w:rPr>
                <w:rFonts w:asciiTheme="minorHAnsi" w:hAnsiTheme="minorHAnsi" w:cstheme="minorHAnsi"/>
                <w:bCs/>
              </w:rPr>
            </w:pPr>
            <w:r w:rsidRPr="00FC0E2E">
              <w:rPr>
                <w:rFonts w:asciiTheme="minorHAnsi" w:hAnsiTheme="minorHAnsi" w:cstheme="minorHAnsi"/>
                <w:bCs/>
              </w:rPr>
              <w:sym w:font="Wingdings" w:char="F06F"/>
            </w:r>
            <w:r w:rsidRPr="00FC0E2E">
              <w:rPr>
                <w:rFonts w:asciiTheme="minorHAnsi" w:hAnsiTheme="minorHAnsi" w:cstheme="minorHAnsi"/>
                <w:bCs/>
              </w:rPr>
              <w:t xml:space="preserve">  Date:</w:t>
            </w:r>
            <w:r w:rsidR="00222283" w:rsidRPr="00FC0E2E">
              <w:rPr>
                <w:rFonts w:asciiTheme="minorHAnsi" w:hAnsiTheme="minorHAnsi" w:cstheme="minorHAnsi"/>
                <w:bCs/>
              </w:rPr>
              <w:t xml:space="preserve"> </w:t>
            </w:r>
            <w:r w:rsidR="00FC0E2E" w:rsidRPr="00FC0E2E">
              <w:rPr>
                <w:rFonts w:asciiTheme="minorHAnsi" w:hAnsiTheme="minorHAnsi" w:cstheme="minorHAnsi"/>
                <w:bCs/>
              </w:rPr>
              <w:t>19 September 2023</w:t>
            </w:r>
          </w:p>
          <w:p w14:paraId="37429672" w14:textId="3C3BE5FF" w:rsidR="003278F2" w:rsidRPr="003278F2" w:rsidRDefault="003278F2" w:rsidP="00BD2A06">
            <w:pPr>
              <w:spacing w:before="120"/>
              <w:rPr>
                <w:rFonts w:asciiTheme="minorHAnsi" w:hAnsiTheme="minorHAnsi" w:cstheme="minorHAnsi"/>
                <w:bCs/>
              </w:rPr>
            </w:pPr>
            <w:r w:rsidRPr="00FC0E2E">
              <w:rPr>
                <w:rFonts w:asciiTheme="minorHAnsi" w:hAnsiTheme="minorHAnsi" w:cstheme="minorHAnsi"/>
                <w:bCs/>
              </w:rPr>
              <w:sym w:font="Wingdings" w:char="F06F"/>
            </w:r>
            <w:r w:rsidRPr="00FC0E2E">
              <w:rPr>
                <w:rFonts w:asciiTheme="minorHAnsi" w:hAnsiTheme="minorHAnsi" w:cstheme="minorHAnsi"/>
                <w:bCs/>
              </w:rPr>
              <w:t xml:space="preserve">  Date:</w:t>
            </w:r>
            <w:r w:rsidR="00222283" w:rsidRPr="00FC0E2E">
              <w:rPr>
                <w:rFonts w:asciiTheme="minorHAnsi" w:hAnsiTheme="minorHAnsi" w:cstheme="minorHAnsi"/>
                <w:bCs/>
              </w:rPr>
              <w:t xml:space="preserve"> </w:t>
            </w:r>
            <w:r w:rsidR="00FC0E2E">
              <w:rPr>
                <w:rFonts w:asciiTheme="minorHAnsi" w:hAnsiTheme="minorHAnsi" w:cstheme="minorHAnsi"/>
                <w:bCs/>
              </w:rPr>
              <w:t>28 August 2023</w:t>
            </w:r>
          </w:p>
          <w:p w14:paraId="109257D4" w14:textId="4709FB62" w:rsidR="003278F2" w:rsidRPr="003278F2" w:rsidRDefault="003278F2" w:rsidP="00BD2A06">
            <w:pPr>
              <w:spacing w:before="120"/>
              <w:rPr>
                <w:rFonts w:asciiTheme="minorHAnsi" w:hAnsiTheme="minorHAnsi" w:cstheme="minorHAnsi"/>
                <w:bCs/>
              </w:rPr>
            </w:pPr>
          </w:p>
        </w:tc>
      </w:tr>
    </w:tbl>
    <w:p w14:paraId="09BE9B28" w14:textId="77777777" w:rsidR="00B83FE7" w:rsidRDefault="00B83FE7" w:rsidP="00B83FE7">
      <w:pPr>
        <w:jc w:val="center"/>
        <w:rPr>
          <w:rFonts w:ascii="Arial" w:hAnsi="Arial" w:cs="Arial"/>
          <w:b/>
          <w:bCs/>
        </w:rPr>
      </w:pPr>
    </w:p>
    <w:p w14:paraId="70531563" w14:textId="77777777" w:rsidR="00B83FE7" w:rsidRDefault="00B83FE7" w:rsidP="00B83FE7">
      <w:pPr>
        <w:rPr>
          <w:rFonts w:ascii="Arial" w:hAnsi="Arial" w:cs="Arial"/>
        </w:rPr>
      </w:pPr>
    </w:p>
    <w:p w14:paraId="3E685839" w14:textId="77777777" w:rsidR="00B83FE7" w:rsidRDefault="00B83FE7" w:rsidP="00B83FE7">
      <w:pPr>
        <w:rPr>
          <w:rFonts w:ascii="Arial" w:hAnsi="Arial" w:cs="Arial"/>
        </w:rPr>
      </w:pPr>
    </w:p>
    <w:p w14:paraId="440D53DB" w14:textId="77777777" w:rsidR="00B83FE7" w:rsidRPr="00AD25EE" w:rsidRDefault="00B83FE7" w:rsidP="00B83FE7">
      <w:pPr>
        <w:rPr>
          <w:rFonts w:ascii="Arial" w:hAnsi="Arial" w:cs="Arial"/>
        </w:rPr>
        <w:sectPr w:rsidR="00B83FE7" w:rsidRPr="00AD25EE" w:rsidSect="004B6428">
          <w:headerReference w:type="default" r:id="rId36"/>
          <w:footerReference w:type="default" r:id="rId37"/>
          <w:pgSz w:w="11906" w:h="16838"/>
          <w:pgMar w:top="1440" w:right="567" w:bottom="851" w:left="993" w:header="708" w:footer="708" w:gutter="0"/>
          <w:cols w:space="708"/>
          <w:docGrid w:linePitch="360"/>
        </w:sectPr>
      </w:pPr>
    </w:p>
    <w:p w14:paraId="4E56C788" w14:textId="77777777" w:rsidR="00B83FE7" w:rsidRDefault="00B83FE7" w:rsidP="00B83FE7">
      <w:pPr>
        <w:jc w:val="center"/>
        <w:rPr>
          <w:rFonts w:ascii="Arial" w:hAnsi="Arial" w:cs="Arial"/>
          <w:b/>
          <w:bCs/>
        </w:rPr>
      </w:pPr>
    </w:p>
    <w:p w14:paraId="7231977A" w14:textId="77777777" w:rsidR="00B83FE7" w:rsidRDefault="00B83FE7" w:rsidP="00B83FE7">
      <w:pPr>
        <w:rPr>
          <w:rFonts w:ascii="Arial" w:hAnsi="Arial" w:cs="Arial"/>
          <w:b/>
          <w:bCs/>
        </w:rPr>
      </w:pPr>
      <w:r>
        <w:rPr>
          <w:rFonts w:ascii="Arial" w:hAnsi="Arial" w:cs="Arial"/>
          <w:b/>
          <w:bCs/>
        </w:rPr>
        <w:t>Version Control</w:t>
      </w:r>
    </w:p>
    <w:p w14:paraId="738D12D0" w14:textId="77777777" w:rsidR="00B83FE7" w:rsidRDefault="00B83FE7" w:rsidP="00B83FE7">
      <w:pPr>
        <w:rPr>
          <w:rFonts w:ascii="Arial" w:hAnsi="Arial" w:cs="Arial"/>
          <w:b/>
          <w:bCs/>
        </w:rPr>
      </w:pPr>
    </w:p>
    <w:tbl>
      <w:tblPr>
        <w:tblStyle w:val="TableGrid"/>
        <w:tblW w:w="0" w:type="auto"/>
        <w:tblLook w:val="04A0" w:firstRow="1" w:lastRow="0" w:firstColumn="1" w:lastColumn="0" w:noHBand="0" w:noVBand="1"/>
      </w:tblPr>
      <w:tblGrid>
        <w:gridCol w:w="1685"/>
        <w:gridCol w:w="1714"/>
        <w:gridCol w:w="1841"/>
        <w:gridCol w:w="3776"/>
      </w:tblGrid>
      <w:tr w:rsidR="0069621A" w14:paraId="65E708C2" w14:textId="77777777" w:rsidTr="0015485A">
        <w:tc>
          <w:tcPr>
            <w:tcW w:w="1685" w:type="dxa"/>
          </w:tcPr>
          <w:p w14:paraId="58617417" w14:textId="77777777" w:rsidR="0069621A" w:rsidRPr="0069621A" w:rsidRDefault="0069621A" w:rsidP="00BD2A06">
            <w:pPr>
              <w:jc w:val="center"/>
              <w:rPr>
                <w:rFonts w:ascii="Arial" w:hAnsi="Arial" w:cs="Arial"/>
                <w:b/>
                <w:bCs/>
              </w:rPr>
            </w:pPr>
            <w:r w:rsidRPr="0069621A">
              <w:rPr>
                <w:rFonts w:ascii="Arial" w:hAnsi="Arial" w:cs="Arial"/>
                <w:b/>
                <w:bCs/>
              </w:rPr>
              <w:t>Version Date</w:t>
            </w:r>
          </w:p>
        </w:tc>
        <w:tc>
          <w:tcPr>
            <w:tcW w:w="1714" w:type="dxa"/>
          </w:tcPr>
          <w:p w14:paraId="2DAF7A9C" w14:textId="77777777" w:rsidR="0069621A" w:rsidRPr="0069621A" w:rsidRDefault="0069621A" w:rsidP="00BD2A06">
            <w:pPr>
              <w:jc w:val="center"/>
              <w:rPr>
                <w:rFonts w:ascii="Arial" w:hAnsi="Arial" w:cs="Arial"/>
                <w:b/>
                <w:bCs/>
              </w:rPr>
            </w:pPr>
            <w:r w:rsidRPr="0069621A">
              <w:rPr>
                <w:rFonts w:ascii="Arial" w:hAnsi="Arial" w:cs="Arial"/>
                <w:b/>
                <w:bCs/>
              </w:rPr>
              <w:t>Version No.</w:t>
            </w:r>
          </w:p>
        </w:tc>
        <w:tc>
          <w:tcPr>
            <w:tcW w:w="1841" w:type="dxa"/>
          </w:tcPr>
          <w:p w14:paraId="3FFF8DDC" w14:textId="77777777" w:rsidR="0069621A" w:rsidRPr="0069621A" w:rsidRDefault="0069621A" w:rsidP="00BD2A06">
            <w:pPr>
              <w:jc w:val="center"/>
              <w:rPr>
                <w:rFonts w:ascii="Arial" w:hAnsi="Arial" w:cs="Arial"/>
                <w:b/>
                <w:bCs/>
              </w:rPr>
            </w:pPr>
            <w:r w:rsidRPr="0069621A">
              <w:rPr>
                <w:rFonts w:ascii="Arial" w:hAnsi="Arial" w:cs="Arial"/>
                <w:b/>
                <w:bCs/>
              </w:rPr>
              <w:t>Author/ Reviewer</w:t>
            </w:r>
          </w:p>
        </w:tc>
        <w:tc>
          <w:tcPr>
            <w:tcW w:w="3776" w:type="dxa"/>
          </w:tcPr>
          <w:p w14:paraId="49F20CEF" w14:textId="77777777" w:rsidR="0069621A" w:rsidRPr="0069621A" w:rsidRDefault="0069621A" w:rsidP="00BD2A06">
            <w:pPr>
              <w:jc w:val="center"/>
              <w:rPr>
                <w:rFonts w:ascii="Arial" w:hAnsi="Arial" w:cs="Arial"/>
                <w:b/>
                <w:bCs/>
              </w:rPr>
            </w:pPr>
            <w:r w:rsidRPr="0069621A">
              <w:rPr>
                <w:rFonts w:ascii="Arial" w:hAnsi="Arial" w:cs="Arial"/>
                <w:b/>
                <w:bCs/>
              </w:rPr>
              <w:t>Comments</w:t>
            </w:r>
          </w:p>
        </w:tc>
      </w:tr>
      <w:tr w:rsidR="0069621A" w:rsidRPr="00955A7E" w14:paraId="6823B3A8" w14:textId="77777777" w:rsidTr="0015485A">
        <w:tc>
          <w:tcPr>
            <w:tcW w:w="1685" w:type="dxa"/>
          </w:tcPr>
          <w:p w14:paraId="6B47F5CE" w14:textId="08BD0139" w:rsidR="0069621A" w:rsidRPr="0069621A" w:rsidRDefault="0069621A" w:rsidP="0069621A">
            <w:pPr>
              <w:rPr>
                <w:rFonts w:ascii="Arial" w:hAnsi="Arial" w:cs="Arial"/>
                <w:bCs/>
              </w:rPr>
            </w:pPr>
            <w:r w:rsidRPr="0069621A">
              <w:rPr>
                <w:rFonts w:ascii="Arial" w:hAnsi="Arial" w:cs="Arial"/>
                <w:bCs/>
              </w:rPr>
              <w:t xml:space="preserve">Sept 2023 </w:t>
            </w:r>
          </w:p>
        </w:tc>
        <w:tc>
          <w:tcPr>
            <w:tcW w:w="1714" w:type="dxa"/>
          </w:tcPr>
          <w:p w14:paraId="42ADDF4A" w14:textId="0A7FB411" w:rsidR="0069621A" w:rsidRPr="0069621A" w:rsidRDefault="00542A7D" w:rsidP="0069621A">
            <w:pPr>
              <w:jc w:val="center"/>
              <w:rPr>
                <w:rFonts w:ascii="Arial" w:hAnsi="Arial" w:cs="Arial"/>
                <w:bCs/>
              </w:rPr>
            </w:pPr>
            <w:r>
              <w:rPr>
                <w:rFonts w:ascii="Arial" w:hAnsi="Arial" w:cs="Arial"/>
                <w:bCs/>
              </w:rPr>
              <w:t xml:space="preserve">Draft </w:t>
            </w:r>
            <w:r w:rsidR="0069621A" w:rsidRPr="0069621A">
              <w:rPr>
                <w:rFonts w:ascii="Arial" w:hAnsi="Arial" w:cs="Arial"/>
                <w:bCs/>
              </w:rPr>
              <w:t>1</w:t>
            </w:r>
          </w:p>
        </w:tc>
        <w:tc>
          <w:tcPr>
            <w:tcW w:w="1841" w:type="dxa"/>
          </w:tcPr>
          <w:p w14:paraId="235BF2AD" w14:textId="77777777" w:rsidR="0069621A" w:rsidRPr="0069621A" w:rsidRDefault="0069621A" w:rsidP="0069621A">
            <w:pPr>
              <w:rPr>
                <w:rFonts w:ascii="Arial" w:hAnsi="Arial" w:cs="Arial"/>
                <w:bCs/>
              </w:rPr>
            </w:pPr>
            <w:r w:rsidRPr="0069621A">
              <w:rPr>
                <w:rFonts w:ascii="Arial" w:hAnsi="Arial" w:cs="Arial"/>
                <w:bCs/>
              </w:rPr>
              <w:t xml:space="preserve">Head of Quality, Patient Safety Specialist </w:t>
            </w:r>
          </w:p>
        </w:tc>
        <w:tc>
          <w:tcPr>
            <w:tcW w:w="3776" w:type="dxa"/>
          </w:tcPr>
          <w:p w14:paraId="197993B1" w14:textId="61B6248E" w:rsidR="0069621A" w:rsidRPr="0069621A" w:rsidRDefault="0015485A" w:rsidP="0069621A">
            <w:pPr>
              <w:rPr>
                <w:rFonts w:ascii="Arial" w:hAnsi="Arial" w:cs="Arial"/>
                <w:bCs/>
              </w:rPr>
            </w:pPr>
            <w:r>
              <w:rPr>
                <w:rFonts w:ascii="Arial" w:hAnsi="Arial" w:cs="Arial"/>
                <w:bCs/>
              </w:rPr>
              <w:t>New policy</w:t>
            </w:r>
          </w:p>
        </w:tc>
      </w:tr>
      <w:tr w:rsidR="00901677" w:rsidRPr="00955A7E" w14:paraId="0355CDAA" w14:textId="77777777" w:rsidTr="0015485A">
        <w:tc>
          <w:tcPr>
            <w:tcW w:w="1685" w:type="dxa"/>
          </w:tcPr>
          <w:p w14:paraId="3CB02360" w14:textId="63BD58FB" w:rsidR="00901677" w:rsidRPr="00955A7E" w:rsidRDefault="00901677" w:rsidP="008B4F92">
            <w:pPr>
              <w:rPr>
                <w:rFonts w:cs="Arial"/>
                <w:bCs/>
              </w:rPr>
            </w:pPr>
            <w:r w:rsidRPr="0069621A">
              <w:rPr>
                <w:rFonts w:ascii="Arial" w:hAnsi="Arial" w:cs="Arial"/>
                <w:bCs/>
              </w:rPr>
              <w:t xml:space="preserve">Sept 2023 </w:t>
            </w:r>
          </w:p>
        </w:tc>
        <w:tc>
          <w:tcPr>
            <w:tcW w:w="1714" w:type="dxa"/>
          </w:tcPr>
          <w:p w14:paraId="4C49F091" w14:textId="0D357947" w:rsidR="00901677" w:rsidRPr="00955A7E" w:rsidRDefault="00542A7D" w:rsidP="00901677">
            <w:pPr>
              <w:jc w:val="center"/>
              <w:rPr>
                <w:rFonts w:cs="Arial"/>
                <w:bCs/>
              </w:rPr>
            </w:pPr>
            <w:r>
              <w:rPr>
                <w:rFonts w:ascii="Arial" w:hAnsi="Arial" w:cs="Arial"/>
                <w:bCs/>
              </w:rPr>
              <w:t xml:space="preserve">Draft </w:t>
            </w:r>
            <w:r w:rsidR="00901677">
              <w:rPr>
                <w:rFonts w:ascii="Arial" w:hAnsi="Arial" w:cs="Arial"/>
                <w:bCs/>
              </w:rPr>
              <w:t>2</w:t>
            </w:r>
          </w:p>
        </w:tc>
        <w:tc>
          <w:tcPr>
            <w:tcW w:w="1841" w:type="dxa"/>
          </w:tcPr>
          <w:p w14:paraId="4B9ECA95" w14:textId="46EAF98C" w:rsidR="00901677" w:rsidRPr="00955A7E" w:rsidRDefault="00901677" w:rsidP="00901677">
            <w:pPr>
              <w:rPr>
                <w:rFonts w:cs="Arial"/>
                <w:bCs/>
              </w:rPr>
            </w:pPr>
            <w:r w:rsidRPr="0069621A">
              <w:rPr>
                <w:rFonts w:ascii="Arial" w:hAnsi="Arial" w:cs="Arial"/>
                <w:bCs/>
              </w:rPr>
              <w:t xml:space="preserve">Head of </w:t>
            </w:r>
            <w:r>
              <w:rPr>
                <w:rFonts w:ascii="Arial" w:hAnsi="Arial" w:cs="Arial"/>
                <w:bCs/>
              </w:rPr>
              <w:t xml:space="preserve">Corporate Governance </w:t>
            </w:r>
            <w:r w:rsidRPr="0069621A">
              <w:rPr>
                <w:rFonts w:ascii="Arial" w:hAnsi="Arial" w:cs="Arial"/>
                <w:bCs/>
              </w:rPr>
              <w:t xml:space="preserve"> </w:t>
            </w:r>
          </w:p>
        </w:tc>
        <w:tc>
          <w:tcPr>
            <w:tcW w:w="3776" w:type="dxa"/>
          </w:tcPr>
          <w:p w14:paraId="6981E96C" w14:textId="77777777" w:rsidR="00901677" w:rsidRPr="00901677" w:rsidRDefault="00901677" w:rsidP="00901677">
            <w:pPr>
              <w:rPr>
                <w:rFonts w:asciiTheme="minorHAnsi" w:hAnsiTheme="minorHAnsi" w:cstheme="minorHAnsi"/>
                <w:bCs/>
              </w:rPr>
            </w:pPr>
            <w:r w:rsidRPr="00901677">
              <w:rPr>
                <w:rFonts w:asciiTheme="minorHAnsi" w:hAnsiTheme="minorHAnsi" w:cstheme="minorHAnsi"/>
                <w:bCs/>
              </w:rPr>
              <w:t xml:space="preserve">Updated to ensure on ECCH policy template added: </w:t>
            </w:r>
          </w:p>
          <w:p w14:paraId="5BF3D531" w14:textId="290B07BD" w:rsidR="00901677" w:rsidRDefault="00901677" w:rsidP="006546A8">
            <w:pPr>
              <w:pStyle w:val="ListParagraph"/>
              <w:numPr>
                <w:ilvl w:val="0"/>
                <w:numId w:val="17"/>
              </w:numPr>
              <w:rPr>
                <w:rFonts w:asciiTheme="minorHAnsi" w:hAnsiTheme="minorHAnsi" w:cstheme="minorHAnsi"/>
                <w:bCs/>
              </w:rPr>
            </w:pPr>
            <w:r>
              <w:rPr>
                <w:rFonts w:asciiTheme="minorHAnsi" w:hAnsiTheme="minorHAnsi" w:cstheme="minorHAnsi"/>
                <w:bCs/>
              </w:rPr>
              <w:t>Introduction</w:t>
            </w:r>
          </w:p>
          <w:p w14:paraId="2734976F" w14:textId="05D650DD" w:rsidR="00901677" w:rsidRDefault="00901677" w:rsidP="006546A8">
            <w:pPr>
              <w:pStyle w:val="ListParagraph"/>
              <w:numPr>
                <w:ilvl w:val="0"/>
                <w:numId w:val="17"/>
              </w:numPr>
              <w:rPr>
                <w:rFonts w:asciiTheme="minorHAnsi" w:hAnsiTheme="minorHAnsi" w:cstheme="minorHAnsi"/>
                <w:bCs/>
              </w:rPr>
            </w:pPr>
            <w:r>
              <w:rPr>
                <w:rFonts w:asciiTheme="minorHAnsi" w:hAnsiTheme="minorHAnsi" w:cstheme="minorHAnsi"/>
                <w:bCs/>
              </w:rPr>
              <w:t>Definitions</w:t>
            </w:r>
          </w:p>
          <w:p w14:paraId="09E8D8EC" w14:textId="5972C46E" w:rsidR="00901677" w:rsidRDefault="00901677" w:rsidP="006546A8">
            <w:pPr>
              <w:pStyle w:val="ListParagraph"/>
              <w:numPr>
                <w:ilvl w:val="0"/>
                <w:numId w:val="17"/>
              </w:numPr>
              <w:rPr>
                <w:rFonts w:asciiTheme="minorHAnsi" w:hAnsiTheme="minorHAnsi" w:cstheme="minorHAnsi"/>
                <w:bCs/>
              </w:rPr>
            </w:pPr>
            <w:r>
              <w:rPr>
                <w:rFonts w:asciiTheme="minorHAnsi" w:hAnsiTheme="minorHAnsi" w:cstheme="minorHAnsi"/>
                <w:bCs/>
              </w:rPr>
              <w:t xml:space="preserve">Policy Statement </w:t>
            </w:r>
          </w:p>
          <w:p w14:paraId="22E69976" w14:textId="1A16D6E0" w:rsidR="00901677" w:rsidRDefault="00901677" w:rsidP="006546A8">
            <w:pPr>
              <w:pStyle w:val="ListParagraph"/>
              <w:numPr>
                <w:ilvl w:val="0"/>
                <w:numId w:val="17"/>
              </w:numPr>
              <w:rPr>
                <w:rFonts w:asciiTheme="minorHAnsi" w:hAnsiTheme="minorHAnsi" w:cstheme="minorHAnsi"/>
                <w:bCs/>
              </w:rPr>
            </w:pPr>
            <w:r>
              <w:rPr>
                <w:rFonts w:asciiTheme="minorHAnsi" w:hAnsiTheme="minorHAnsi" w:cstheme="minorHAnsi"/>
                <w:bCs/>
              </w:rPr>
              <w:t>Responsibilities</w:t>
            </w:r>
          </w:p>
          <w:p w14:paraId="76E46B99" w14:textId="4F7C4196" w:rsidR="00901677" w:rsidRDefault="00901677" w:rsidP="006546A8">
            <w:pPr>
              <w:pStyle w:val="ListParagraph"/>
              <w:numPr>
                <w:ilvl w:val="0"/>
                <w:numId w:val="17"/>
              </w:numPr>
              <w:rPr>
                <w:rFonts w:asciiTheme="minorHAnsi" w:hAnsiTheme="minorHAnsi" w:cstheme="minorHAnsi"/>
                <w:bCs/>
              </w:rPr>
            </w:pPr>
            <w:r>
              <w:rPr>
                <w:rFonts w:asciiTheme="minorHAnsi" w:hAnsiTheme="minorHAnsi" w:cstheme="minorHAnsi"/>
                <w:bCs/>
              </w:rPr>
              <w:t>Associated Policies and Procedures</w:t>
            </w:r>
          </w:p>
          <w:p w14:paraId="6CED0928" w14:textId="20148014" w:rsidR="00901677" w:rsidRDefault="00901677" w:rsidP="006546A8">
            <w:pPr>
              <w:pStyle w:val="ListParagraph"/>
              <w:numPr>
                <w:ilvl w:val="0"/>
                <w:numId w:val="17"/>
              </w:numPr>
              <w:rPr>
                <w:rFonts w:asciiTheme="minorHAnsi" w:hAnsiTheme="minorHAnsi" w:cstheme="minorHAnsi"/>
                <w:bCs/>
              </w:rPr>
            </w:pPr>
            <w:r>
              <w:rPr>
                <w:rFonts w:asciiTheme="minorHAnsi" w:hAnsiTheme="minorHAnsi" w:cstheme="minorHAnsi"/>
                <w:bCs/>
              </w:rPr>
              <w:t>Appendices</w:t>
            </w:r>
          </w:p>
          <w:p w14:paraId="4D824D57" w14:textId="6F66711C" w:rsidR="00901677" w:rsidRPr="00901677" w:rsidRDefault="00901677" w:rsidP="006546A8">
            <w:pPr>
              <w:pStyle w:val="ListParagraph"/>
              <w:numPr>
                <w:ilvl w:val="0"/>
                <w:numId w:val="17"/>
              </w:numPr>
              <w:rPr>
                <w:rFonts w:asciiTheme="minorHAnsi" w:hAnsiTheme="minorHAnsi" w:cstheme="minorHAnsi"/>
                <w:bCs/>
              </w:rPr>
            </w:pPr>
            <w:r>
              <w:rPr>
                <w:rFonts w:asciiTheme="minorHAnsi" w:hAnsiTheme="minorHAnsi" w:cstheme="minorHAnsi"/>
                <w:bCs/>
              </w:rPr>
              <w:t>Monitoring and review</w:t>
            </w:r>
          </w:p>
          <w:p w14:paraId="6A1A788F" w14:textId="77777777" w:rsidR="00901677" w:rsidRDefault="00901677" w:rsidP="00901677">
            <w:pPr>
              <w:rPr>
                <w:rFonts w:asciiTheme="minorHAnsi" w:hAnsiTheme="minorHAnsi" w:cstheme="minorHAnsi"/>
                <w:bCs/>
              </w:rPr>
            </w:pPr>
            <w:r w:rsidRPr="00901677">
              <w:rPr>
                <w:rFonts w:asciiTheme="minorHAnsi" w:hAnsiTheme="minorHAnsi" w:cstheme="minorHAnsi"/>
                <w:bCs/>
              </w:rPr>
              <w:t>Updated content in line with Quality Committee comments</w:t>
            </w:r>
            <w:r>
              <w:rPr>
                <w:rFonts w:asciiTheme="minorHAnsi" w:hAnsiTheme="minorHAnsi" w:cstheme="minorHAnsi"/>
                <w:bCs/>
              </w:rPr>
              <w:t>:</w:t>
            </w:r>
          </w:p>
          <w:p w14:paraId="36E429C9" w14:textId="6EED9ECA" w:rsidR="00901677" w:rsidRDefault="00901677" w:rsidP="006546A8">
            <w:pPr>
              <w:pStyle w:val="ListParagraph"/>
              <w:numPr>
                <w:ilvl w:val="0"/>
                <w:numId w:val="18"/>
              </w:numPr>
              <w:rPr>
                <w:rFonts w:asciiTheme="minorHAnsi" w:hAnsiTheme="minorHAnsi" w:cstheme="minorHAnsi"/>
                <w:bCs/>
              </w:rPr>
            </w:pPr>
            <w:r>
              <w:rPr>
                <w:rFonts w:asciiTheme="minorHAnsi" w:hAnsiTheme="minorHAnsi" w:cstheme="minorHAnsi"/>
                <w:bCs/>
              </w:rPr>
              <w:t xml:space="preserve">Quality Committee section updated with responsibilities and Appendix governance structure linked in </w:t>
            </w:r>
            <w:proofErr w:type="gramStart"/>
            <w:r>
              <w:rPr>
                <w:rFonts w:asciiTheme="minorHAnsi" w:hAnsiTheme="minorHAnsi" w:cstheme="minorHAnsi"/>
                <w:bCs/>
              </w:rPr>
              <w:t>appendix</w:t>
            </w:r>
            <w:proofErr w:type="gramEnd"/>
          </w:p>
          <w:p w14:paraId="2CF1AE95" w14:textId="3600C81F" w:rsidR="00901677" w:rsidRDefault="00901677" w:rsidP="006546A8">
            <w:pPr>
              <w:pStyle w:val="ListParagraph"/>
              <w:numPr>
                <w:ilvl w:val="0"/>
                <w:numId w:val="18"/>
              </w:numPr>
              <w:rPr>
                <w:rFonts w:asciiTheme="minorHAnsi" w:hAnsiTheme="minorHAnsi" w:cstheme="minorHAnsi"/>
                <w:bCs/>
              </w:rPr>
            </w:pPr>
            <w:r>
              <w:rPr>
                <w:rFonts w:asciiTheme="minorHAnsi" w:hAnsiTheme="minorHAnsi" w:cstheme="minorHAnsi"/>
                <w:bCs/>
              </w:rPr>
              <w:t xml:space="preserve">Updated any review dates to match the PSIRF </w:t>
            </w:r>
            <w:proofErr w:type="gramStart"/>
            <w:r>
              <w:rPr>
                <w:rFonts w:asciiTheme="minorHAnsi" w:hAnsiTheme="minorHAnsi" w:cstheme="minorHAnsi"/>
                <w:bCs/>
              </w:rPr>
              <w:t>plan</w:t>
            </w:r>
            <w:proofErr w:type="gramEnd"/>
          </w:p>
          <w:p w14:paraId="570A1EA2" w14:textId="281CFCF7" w:rsidR="00901677" w:rsidRDefault="00901677" w:rsidP="006546A8">
            <w:pPr>
              <w:pStyle w:val="ListParagraph"/>
              <w:numPr>
                <w:ilvl w:val="0"/>
                <w:numId w:val="18"/>
              </w:numPr>
              <w:rPr>
                <w:rFonts w:asciiTheme="minorHAnsi" w:hAnsiTheme="minorHAnsi" w:cstheme="minorHAnsi"/>
                <w:bCs/>
              </w:rPr>
            </w:pPr>
            <w:r>
              <w:rPr>
                <w:rFonts w:asciiTheme="minorHAnsi" w:hAnsiTheme="minorHAnsi" w:cstheme="minorHAnsi"/>
                <w:bCs/>
              </w:rPr>
              <w:t xml:space="preserve">Definitions table added and </w:t>
            </w:r>
            <w:proofErr w:type="gramStart"/>
            <w:r>
              <w:rPr>
                <w:rFonts w:asciiTheme="minorHAnsi" w:hAnsiTheme="minorHAnsi" w:cstheme="minorHAnsi"/>
                <w:bCs/>
              </w:rPr>
              <w:t>includes</w:t>
            </w:r>
            <w:proofErr w:type="gramEnd"/>
            <w:r>
              <w:rPr>
                <w:rFonts w:asciiTheme="minorHAnsi" w:hAnsiTheme="minorHAnsi" w:cstheme="minorHAnsi"/>
                <w:bCs/>
              </w:rPr>
              <w:t xml:space="preserve"> Human and System Factors clarification</w:t>
            </w:r>
          </w:p>
          <w:p w14:paraId="7430B570" w14:textId="77777777" w:rsidR="00901677" w:rsidRPr="00901677" w:rsidRDefault="00901677" w:rsidP="00901677">
            <w:pPr>
              <w:rPr>
                <w:rFonts w:asciiTheme="minorHAnsi" w:hAnsiTheme="minorHAnsi" w:cstheme="minorHAnsi"/>
                <w:bCs/>
              </w:rPr>
            </w:pPr>
          </w:p>
          <w:p w14:paraId="25CEA327" w14:textId="4CB0D4E5" w:rsidR="00901677" w:rsidRPr="00955A7E" w:rsidRDefault="00901677" w:rsidP="00901677">
            <w:pPr>
              <w:rPr>
                <w:rFonts w:cs="Arial"/>
                <w:bCs/>
              </w:rPr>
            </w:pPr>
          </w:p>
        </w:tc>
      </w:tr>
      <w:tr w:rsidR="00542A7D" w:rsidRPr="00955A7E" w14:paraId="3CEB1B3E" w14:textId="77777777" w:rsidTr="0015485A">
        <w:tc>
          <w:tcPr>
            <w:tcW w:w="1685" w:type="dxa"/>
          </w:tcPr>
          <w:p w14:paraId="6F4F0B9A" w14:textId="4266ED65" w:rsidR="00542A7D" w:rsidRPr="0069621A" w:rsidRDefault="00542A7D" w:rsidP="008B4F92">
            <w:pPr>
              <w:rPr>
                <w:rFonts w:ascii="Arial" w:hAnsi="Arial" w:cs="Arial"/>
                <w:bCs/>
              </w:rPr>
            </w:pPr>
            <w:r>
              <w:rPr>
                <w:rFonts w:ascii="Arial" w:hAnsi="Arial" w:cs="Arial"/>
                <w:bCs/>
              </w:rPr>
              <w:t>September 2023</w:t>
            </w:r>
          </w:p>
        </w:tc>
        <w:tc>
          <w:tcPr>
            <w:tcW w:w="1714" w:type="dxa"/>
          </w:tcPr>
          <w:p w14:paraId="467CFDB8" w14:textId="728CA5EE" w:rsidR="00542A7D" w:rsidRDefault="00542A7D" w:rsidP="00901677">
            <w:pPr>
              <w:jc w:val="center"/>
              <w:rPr>
                <w:rFonts w:ascii="Arial" w:hAnsi="Arial" w:cs="Arial"/>
                <w:bCs/>
              </w:rPr>
            </w:pPr>
            <w:r>
              <w:rPr>
                <w:rFonts w:ascii="Arial" w:hAnsi="Arial" w:cs="Arial"/>
                <w:bCs/>
              </w:rPr>
              <w:t>Final 1</w:t>
            </w:r>
          </w:p>
        </w:tc>
        <w:tc>
          <w:tcPr>
            <w:tcW w:w="1841" w:type="dxa"/>
          </w:tcPr>
          <w:p w14:paraId="441E4F8A" w14:textId="3EE48650" w:rsidR="00542A7D" w:rsidRPr="0069621A" w:rsidRDefault="00542A7D" w:rsidP="00901677">
            <w:pPr>
              <w:rPr>
                <w:rFonts w:ascii="Arial" w:hAnsi="Arial" w:cs="Arial"/>
                <w:bCs/>
              </w:rPr>
            </w:pPr>
            <w:r>
              <w:rPr>
                <w:rFonts w:ascii="Arial" w:hAnsi="Arial" w:cs="Arial"/>
                <w:bCs/>
              </w:rPr>
              <w:t>Director of Quality and Head of Quality</w:t>
            </w:r>
          </w:p>
        </w:tc>
        <w:tc>
          <w:tcPr>
            <w:tcW w:w="3776" w:type="dxa"/>
          </w:tcPr>
          <w:p w14:paraId="27D5CDE2" w14:textId="49C3303E" w:rsidR="00542A7D" w:rsidRDefault="00542A7D" w:rsidP="00542A7D">
            <w:pPr>
              <w:rPr>
                <w:rFonts w:asciiTheme="minorHAnsi" w:hAnsiTheme="minorHAnsi" w:cstheme="minorHAnsi"/>
                <w:bCs/>
              </w:rPr>
            </w:pPr>
            <w:r w:rsidRPr="00901677">
              <w:rPr>
                <w:rFonts w:asciiTheme="minorHAnsi" w:hAnsiTheme="minorHAnsi" w:cstheme="minorHAnsi"/>
                <w:bCs/>
              </w:rPr>
              <w:t xml:space="preserve">Updated content in line with </w:t>
            </w:r>
            <w:r>
              <w:rPr>
                <w:rFonts w:asciiTheme="minorHAnsi" w:hAnsiTheme="minorHAnsi" w:cstheme="minorHAnsi"/>
                <w:bCs/>
              </w:rPr>
              <w:t xml:space="preserve">ICB and </w:t>
            </w:r>
            <w:r w:rsidRPr="00901677">
              <w:rPr>
                <w:rFonts w:asciiTheme="minorHAnsi" w:hAnsiTheme="minorHAnsi" w:cstheme="minorHAnsi"/>
                <w:bCs/>
              </w:rPr>
              <w:t>Quality Committee comments</w:t>
            </w:r>
            <w:r>
              <w:rPr>
                <w:rFonts w:asciiTheme="minorHAnsi" w:hAnsiTheme="minorHAnsi" w:cstheme="minorHAnsi"/>
                <w:bCs/>
              </w:rPr>
              <w:t>:</w:t>
            </w:r>
          </w:p>
          <w:p w14:paraId="4DBEE03A" w14:textId="49447F55" w:rsidR="00542A7D" w:rsidRDefault="00542A7D" w:rsidP="00901677">
            <w:pPr>
              <w:rPr>
                <w:rFonts w:asciiTheme="minorHAnsi" w:hAnsiTheme="minorHAnsi" w:cstheme="minorHAnsi"/>
                <w:bCs/>
              </w:rPr>
            </w:pPr>
            <w:r>
              <w:rPr>
                <w:rFonts w:asciiTheme="minorHAnsi" w:hAnsiTheme="minorHAnsi" w:cstheme="minorHAnsi"/>
                <w:bCs/>
              </w:rPr>
              <w:t xml:space="preserve">Inclusion of reference to Freedom to Speak Up policy. </w:t>
            </w:r>
          </w:p>
          <w:p w14:paraId="59DE36D9" w14:textId="1BA9A5EF" w:rsidR="00542A7D" w:rsidRPr="00901677" w:rsidRDefault="00542A7D" w:rsidP="00901677">
            <w:pPr>
              <w:rPr>
                <w:rFonts w:asciiTheme="minorHAnsi" w:hAnsiTheme="minorHAnsi" w:cstheme="minorHAnsi"/>
                <w:bCs/>
              </w:rPr>
            </w:pPr>
            <w:r>
              <w:rPr>
                <w:rFonts w:asciiTheme="minorHAnsi" w:hAnsiTheme="minorHAnsi" w:cstheme="minorHAnsi"/>
                <w:bCs/>
              </w:rPr>
              <w:t>Addition of Immediate Response Governance Framework</w:t>
            </w:r>
          </w:p>
        </w:tc>
      </w:tr>
    </w:tbl>
    <w:p w14:paraId="6DD2C0AB" w14:textId="77777777" w:rsidR="00EE7EC2" w:rsidRDefault="00EE7EC2" w:rsidP="00983A77"/>
    <w:p w14:paraId="49365203" w14:textId="77777777" w:rsidR="00EE7EC2" w:rsidRPr="00EE7EC2" w:rsidRDefault="00EE7EC2" w:rsidP="00EE7EC2">
      <w:pPr>
        <w:tabs>
          <w:tab w:val="left" w:pos="6935"/>
        </w:tabs>
      </w:pPr>
    </w:p>
    <w:sectPr w:rsidR="00EE7EC2" w:rsidRPr="00EE7EC2" w:rsidSect="00F84E8F">
      <w:footerReference w:type="first" r:id="rId38"/>
      <w:pgSz w:w="11906" w:h="16838"/>
      <w:pgMar w:top="1440" w:right="567" w:bottom="85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44D20" w14:textId="77777777" w:rsidR="00B27DEB" w:rsidRDefault="00B27DEB">
      <w:r>
        <w:separator/>
      </w:r>
    </w:p>
  </w:endnote>
  <w:endnote w:type="continuationSeparator" w:id="0">
    <w:p w14:paraId="0CFAE7A9" w14:textId="77777777" w:rsidR="00B27DEB" w:rsidRDefault="00B27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5865" w14:textId="77777777" w:rsidR="004628FE" w:rsidRDefault="004628FE" w:rsidP="00761393">
    <w:pPr>
      <w:overflowPunct w:val="0"/>
      <w:autoSpaceDE w:val="0"/>
      <w:autoSpaceDN w:val="0"/>
      <w:adjustRightInd w:val="0"/>
      <w:jc w:val="center"/>
      <w:rPr>
        <w:rFonts w:ascii="Arial" w:hAnsi="Arial" w:cs="Arial"/>
        <w:sz w:val="16"/>
        <w:szCs w:val="16"/>
      </w:rPr>
    </w:pPr>
  </w:p>
  <w:p w14:paraId="35B53FD8" w14:textId="0B5B0CD2" w:rsidR="00B24A2D" w:rsidRPr="00B24A2D" w:rsidRDefault="008B6551" w:rsidP="008B6551">
    <w:pPr>
      <w:overflowPunct w:val="0"/>
      <w:autoSpaceDE w:val="0"/>
      <w:autoSpaceDN w:val="0"/>
      <w:adjustRightInd w:val="0"/>
      <w:jc w:val="center"/>
      <w:rPr>
        <w:rFonts w:ascii="Arial" w:hAnsi="Arial" w:cs="Arial"/>
        <w:sz w:val="16"/>
        <w:szCs w:val="16"/>
      </w:rPr>
    </w:pPr>
    <w:r w:rsidRPr="00B24A2D">
      <w:rPr>
        <w:rFonts w:ascii="Arial" w:hAnsi="Arial" w:cs="Arial"/>
        <w:sz w:val="16"/>
        <w:szCs w:val="16"/>
      </w:rPr>
      <w:t>Patient Safety Incident Response Policy - Version No:</w:t>
    </w:r>
    <w:r w:rsidR="0030308F">
      <w:rPr>
        <w:rFonts w:ascii="Arial" w:hAnsi="Arial" w:cs="Arial"/>
        <w:sz w:val="16"/>
        <w:szCs w:val="16"/>
      </w:rPr>
      <w:t>1</w:t>
    </w:r>
    <w:r w:rsidRPr="00B24A2D">
      <w:rPr>
        <w:rFonts w:ascii="Arial" w:hAnsi="Arial" w:cs="Arial"/>
        <w:sz w:val="16"/>
        <w:szCs w:val="16"/>
      </w:rPr>
      <w:t xml:space="preserve"> </w:t>
    </w:r>
    <w:r w:rsidR="000C49DA">
      <w:rPr>
        <w:rFonts w:ascii="Arial" w:hAnsi="Arial" w:cs="Arial"/>
        <w:sz w:val="16"/>
        <w:szCs w:val="16"/>
      </w:rPr>
      <w:t xml:space="preserve">Final </w:t>
    </w:r>
  </w:p>
  <w:p w14:paraId="23CD121C" w14:textId="77C2965D" w:rsidR="004628FE" w:rsidRPr="00B24A2D" w:rsidRDefault="004628FE" w:rsidP="008B6551">
    <w:pPr>
      <w:overflowPunct w:val="0"/>
      <w:autoSpaceDE w:val="0"/>
      <w:autoSpaceDN w:val="0"/>
      <w:adjustRightInd w:val="0"/>
      <w:jc w:val="center"/>
      <w:rPr>
        <w:rFonts w:ascii="Arial" w:hAnsi="Arial" w:cs="Arial"/>
        <w:sz w:val="16"/>
        <w:szCs w:val="16"/>
      </w:rPr>
    </w:pPr>
    <w:r w:rsidRPr="00B24A2D">
      <w:rPr>
        <w:rFonts w:ascii="Arial" w:hAnsi="Arial" w:cs="Arial"/>
        <w:b/>
        <w:bCs/>
        <w:sz w:val="16"/>
        <w:szCs w:val="16"/>
      </w:rPr>
      <w:t>Issued:</w:t>
    </w:r>
    <w:r w:rsidRPr="00B24A2D">
      <w:rPr>
        <w:rFonts w:ascii="Arial" w:hAnsi="Arial" w:cs="Arial"/>
        <w:sz w:val="16"/>
        <w:szCs w:val="16"/>
      </w:rPr>
      <w:t xml:space="preserve"> </w:t>
    </w:r>
    <w:r w:rsidR="00B24A2D" w:rsidRPr="00B24A2D">
      <w:rPr>
        <w:rFonts w:ascii="Arial" w:hAnsi="Arial" w:cs="Arial"/>
        <w:sz w:val="16"/>
        <w:szCs w:val="16"/>
      </w:rPr>
      <w:t>Sept 2023</w:t>
    </w:r>
    <w:r w:rsidRPr="00B24A2D">
      <w:rPr>
        <w:rFonts w:ascii="Arial" w:hAnsi="Arial" w:cs="Arial"/>
        <w:sz w:val="16"/>
        <w:szCs w:val="16"/>
      </w:rPr>
      <w:t xml:space="preserve">   </w:t>
    </w:r>
    <w:r w:rsidRPr="00B24A2D">
      <w:rPr>
        <w:rFonts w:ascii="Arial" w:hAnsi="Arial" w:cs="Arial"/>
        <w:b/>
        <w:bCs/>
        <w:sz w:val="16"/>
        <w:szCs w:val="16"/>
      </w:rPr>
      <w:t>Amended</w:t>
    </w:r>
    <w:r w:rsidR="00135FEA" w:rsidRPr="00B24A2D">
      <w:rPr>
        <w:rFonts w:ascii="Arial" w:hAnsi="Arial" w:cs="Arial"/>
        <w:b/>
        <w:bCs/>
        <w:sz w:val="16"/>
        <w:szCs w:val="16"/>
      </w:rPr>
      <w:t>:</w:t>
    </w:r>
    <w:r w:rsidRPr="00B24A2D">
      <w:rPr>
        <w:rFonts w:ascii="Arial" w:hAnsi="Arial" w:cs="Arial"/>
        <w:b/>
        <w:bCs/>
        <w:sz w:val="16"/>
        <w:szCs w:val="16"/>
      </w:rPr>
      <w:t xml:space="preserve"> </w:t>
    </w:r>
    <w:r w:rsidR="00B24A2D" w:rsidRPr="00B24A2D">
      <w:rPr>
        <w:rFonts w:ascii="Arial" w:hAnsi="Arial" w:cs="Arial"/>
        <w:sz w:val="16"/>
        <w:szCs w:val="16"/>
      </w:rPr>
      <w:t>Sept 2023</w:t>
    </w:r>
    <w:r w:rsidRPr="00B24A2D">
      <w:rPr>
        <w:rFonts w:ascii="Arial" w:hAnsi="Arial" w:cs="Arial"/>
        <w:sz w:val="16"/>
        <w:szCs w:val="16"/>
      </w:rPr>
      <w:t xml:space="preserve">   </w:t>
    </w:r>
    <w:r w:rsidRPr="00B24A2D">
      <w:rPr>
        <w:rFonts w:ascii="Arial" w:hAnsi="Arial" w:cs="Arial"/>
        <w:b/>
        <w:bCs/>
        <w:sz w:val="16"/>
        <w:szCs w:val="16"/>
      </w:rPr>
      <w:t>Review Date:</w:t>
    </w:r>
    <w:r w:rsidRPr="00B24A2D">
      <w:rPr>
        <w:rFonts w:ascii="Arial" w:hAnsi="Arial" w:cs="Arial"/>
        <w:sz w:val="16"/>
        <w:szCs w:val="16"/>
      </w:rPr>
      <w:t xml:space="preserve"> </w:t>
    </w:r>
    <w:r w:rsidR="00B24A2D" w:rsidRPr="00B24A2D">
      <w:rPr>
        <w:rFonts w:ascii="Arial" w:hAnsi="Arial" w:cs="Arial"/>
        <w:sz w:val="16"/>
        <w:szCs w:val="16"/>
      </w:rPr>
      <w:t>Sept 2024</w:t>
    </w:r>
  </w:p>
  <w:p w14:paraId="0D3C8083" w14:textId="77777777" w:rsidR="004628FE" w:rsidRDefault="004628FE" w:rsidP="00761393">
    <w:pPr>
      <w:pStyle w:val="Footer"/>
      <w:jc w:val="center"/>
      <w:rPr>
        <w:rFonts w:ascii="Arial" w:hAnsi="Arial" w:cs="Arial"/>
        <w:i/>
        <w:sz w:val="16"/>
        <w:szCs w:val="16"/>
      </w:rPr>
    </w:pPr>
    <w:r w:rsidRPr="00B24A2D">
      <w:rPr>
        <w:rFonts w:ascii="Arial" w:hAnsi="Arial" w:cs="Arial"/>
        <w:i/>
        <w:sz w:val="16"/>
        <w:szCs w:val="16"/>
      </w:rPr>
      <w:t xml:space="preserve">Page </w:t>
    </w:r>
    <w:r w:rsidRPr="00B24A2D">
      <w:rPr>
        <w:rFonts w:ascii="Arial" w:hAnsi="Arial" w:cs="Arial"/>
        <w:i/>
        <w:sz w:val="16"/>
        <w:szCs w:val="16"/>
      </w:rPr>
      <w:fldChar w:fldCharType="begin"/>
    </w:r>
    <w:r w:rsidRPr="00B24A2D">
      <w:rPr>
        <w:rFonts w:ascii="Arial" w:hAnsi="Arial" w:cs="Arial"/>
        <w:i/>
        <w:sz w:val="16"/>
        <w:szCs w:val="16"/>
      </w:rPr>
      <w:instrText xml:space="preserve"> PAGE </w:instrText>
    </w:r>
    <w:r w:rsidRPr="00B24A2D">
      <w:rPr>
        <w:rFonts w:ascii="Arial" w:hAnsi="Arial" w:cs="Arial"/>
        <w:i/>
        <w:sz w:val="16"/>
        <w:szCs w:val="16"/>
      </w:rPr>
      <w:fldChar w:fldCharType="separate"/>
    </w:r>
    <w:r w:rsidR="001F4D9E" w:rsidRPr="00B24A2D">
      <w:rPr>
        <w:rFonts w:ascii="Arial" w:hAnsi="Arial" w:cs="Arial"/>
        <w:i/>
        <w:noProof/>
        <w:sz w:val="16"/>
        <w:szCs w:val="16"/>
      </w:rPr>
      <w:t>22</w:t>
    </w:r>
    <w:r w:rsidRPr="00B24A2D">
      <w:rPr>
        <w:rFonts w:ascii="Arial" w:hAnsi="Arial" w:cs="Arial"/>
        <w:i/>
        <w:sz w:val="16"/>
        <w:szCs w:val="16"/>
      </w:rPr>
      <w:fldChar w:fldCharType="end"/>
    </w:r>
    <w:r w:rsidRPr="00B24A2D">
      <w:rPr>
        <w:rFonts w:ascii="Arial" w:hAnsi="Arial" w:cs="Arial"/>
        <w:i/>
        <w:sz w:val="16"/>
        <w:szCs w:val="16"/>
      </w:rPr>
      <w:t xml:space="preserve"> of </w:t>
    </w:r>
    <w:r w:rsidRPr="00B24A2D">
      <w:rPr>
        <w:rFonts w:ascii="Arial" w:hAnsi="Arial" w:cs="Arial"/>
        <w:i/>
        <w:sz w:val="16"/>
        <w:szCs w:val="16"/>
      </w:rPr>
      <w:fldChar w:fldCharType="begin"/>
    </w:r>
    <w:r w:rsidRPr="00B24A2D">
      <w:rPr>
        <w:rFonts w:ascii="Arial" w:hAnsi="Arial" w:cs="Arial"/>
        <w:i/>
        <w:sz w:val="16"/>
        <w:szCs w:val="16"/>
      </w:rPr>
      <w:instrText xml:space="preserve"> NUMPAGES </w:instrText>
    </w:r>
    <w:r w:rsidRPr="00B24A2D">
      <w:rPr>
        <w:rFonts w:ascii="Arial" w:hAnsi="Arial" w:cs="Arial"/>
        <w:i/>
        <w:sz w:val="16"/>
        <w:szCs w:val="16"/>
      </w:rPr>
      <w:fldChar w:fldCharType="separate"/>
    </w:r>
    <w:r w:rsidR="001F4D9E" w:rsidRPr="00B24A2D">
      <w:rPr>
        <w:rFonts w:ascii="Arial" w:hAnsi="Arial" w:cs="Arial"/>
        <w:i/>
        <w:noProof/>
        <w:sz w:val="16"/>
        <w:szCs w:val="16"/>
      </w:rPr>
      <w:t>24</w:t>
    </w:r>
    <w:r w:rsidRPr="00B24A2D">
      <w:rPr>
        <w:rFonts w:ascii="Arial" w:hAnsi="Arial" w:cs="Arial"/>
        <w:i/>
        <w:sz w:val="16"/>
        <w:szCs w:val="16"/>
      </w:rPr>
      <w:fldChar w:fldCharType="end"/>
    </w:r>
  </w:p>
  <w:p w14:paraId="651AC7E0" w14:textId="77777777" w:rsidR="004628FE" w:rsidRDefault="004628F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47D3" w14:textId="77777777" w:rsidR="00222283" w:rsidRDefault="00222283" w:rsidP="00222283">
    <w:pPr>
      <w:overflowPunct w:val="0"/>
      <w:autoSpaceDE w:val="0"/>
      <w:autoSpaceDN w:val="0"/>
      <w:adjustRightInd w:val="0"/>
      <w:jc w:val="center"/>
      <w:rPr>
        <w:rFonts w:ascii="Arial" w:hAnsi="Arial" w:cs="Arial"/>
        <w:sz w:val="16"/>
        <w:szCs w:val="16"/>
      </w:rPr>
    </w:pPr>
  </w:p>
  <w:p w14:paraId="68CB60C6" w14:textId="6C012B4F" w:rsidR="00432A60" w:rsidRPr="00B24A2D" w:rsidRDefault="00432A60" w:rsidP="00432A60">
    <w:pPr>
      <w:overflowPunct w:val="0"/>
      <w:autoSpaceDE w:val="0"/>
      <w:autoSpaceDN w:val="0"/>
      <w:adjustRightInd w:val="0"/>
      <w:jc w:val="center"/>
      <w:rPr>
        <w:rFonts w:ascii="Arial" w:hAnsi="Arial" w:cs="Arial"/>
        <w:sz w:val="16"/>
        <w:szCs w:val="16"/>
      </w:rPr>
    </w:pPr>
    <w:r w:rsidRPr="00B24A2D">
      <w:rPr>
        <w:rFonts w:ascii="Arial" w:hAnsi="Arial" w:cs="Arial"/>
        <w:sz w:val="16"/>
        <w:szCs w:val="16"/>
      </w:rPr>
      <w:t xml:space="preserve">Patient Safety Incident Response Policy - </w:t>
    </w:r>
    <w:r w:rsidRPr="00FC0E2E">
      <w:rPr>
        <w:rFonts w:ascii="Arial" w:hAnsi="Arial" w:cs="Arial"/>
        <w:sz w:val="16"/>
        <w:szCs w:val="16"/>
      </w:rPr>
      <w:t xml:space="preserve">Version No: 1 </w:t>
    </w:r>
  </w:p>
  <w:p w14:paraId="5D4C7474" w14:textId="77777777" w:rsidR="00432A60" w:rsidRPr="00B24A2D" w:rsidRDefault="00432A60" w:rsidP="00432A60">
    <w:pPr>
      <w:overflowPunct w:val="0"/>
      <w:autoSpaceDE w:val="0"/>
      <w:autoSpaceDN w:val="0"/>
      <w:adjustRightInd w:val="0"/>
      <w:jc w:val="center"/>
      <w:rPr>
        <w:rFonts w:ascii="Arial" w:hAnsi="Arial" w:cs="Arial"/>
        <w:sz w:val="16"/>
        <w:szCs w:val="16"/>
      </w:rPr>
    </w:pPr>
    <w:r w:rsidRPr="00B24A2D">
      <w:rPr>
        <w:rFonts w:ascii="Arial" w:hAnsi="Arial" w:cs="Arial"/>
        <w:b/>
        <w:bCs/>
        <w:sz w:val="16"/>
        <w:szCs w:val="16"/>
      </w:rPr>
      <w:t>Issued:</w:t>
    </w:r>
    <w:r w:rsidRPr="00B24A2D">
      <w:rPr>
        <w:rFonts w:ascii="Arial" w:hAnsi="Arial" w:cs="Arial"/>
        <w:sz w:val="16"/>
        <w:szCs w:val="16"/>
      </w:rPr>
      <w:t xml:space="preserve"> Sept 2023   </w:t>
    </w:r>
    <w:r w:rsidRPr="00B24A2D">
      <w:rPr>
        <w:rFonts w:ascii="Arial" w:hAnsi="Arial" w:cs="Arial"/>
        <w:b/>
        <w:bCs/>
        <w:sz w:val="16"/>
        <w:szCs w:val="16"/>
      </w:rPr>
      <w:t xml:space="preserve">Amended: </w:t>
    </w:r>
    <w:r w:rsidRPr="00B24A2D">
      <w:rPr>
        <w:rFonts w:ascii="Arial" w:hAnsi="Arial" w:cs="Arial"/>
        <w:sz w:val="16"/>
        <w:szCs w:val="16"/>
      </w:rPr>
      <w:t xml:space="preserve">Sept 2023   </w:t>
    </w:r>
    <w:r w:rsidRPr="00B24A2D">
      <w:rPr>
        <w:rFonts w:ascii="Arial" w:hAnsi="Arial" w:cs="Arial"/>
        <w:b/>
        <w:bCs/>
        <w:sz w:val="16"/>
        <w:szCs w:val="16"/>
      </w:rPr>
      <w:t>Review Date:</w:t>
    </w:r>
    <w:r w:rsidRPr="00B24A2D">
      <w:rPr>
        <w:rFonts w:ascii="Arial" w:hAnsi="Arial" w:cs="Arial"/>
        <w:sz w:val="16"/>
        <w:szCs w:val="16"/>
      </w:rPr>
      <w:t xml:space="preserve"> Sept 2024</w:t>
    </w:r>
  </w:p>
  <w:p w14:paraId="591C6EE4" w14:textId="77777777" w:rsidR="00432A60" w:rsidRDefault="00432A60" w:rsidP="00432A60">
    <w:pPr>
      <w:pStyle w:val="Footer"/>
      <w:jc w:val="center"/>
      <w:rPr>
        <w:rFonts w:ascii="Arial" w:hAnsi="Arial" w:cs="Arial"/>
        <w:i/>
        <w:sz w:val="16"/>
        <w:szCs w:val="16"/>
      </w:rPr>
    </w:pPr>
    <w:r w:rsidRPr="00B24A2D">
      <w:rPr>
        <w:rFonts w:ascii="Arial" w:hAnsi="Arial" w:cs="Arial"/>
        <w:i/>
        <w:sz w:val="16"/>
        <w:szCs w:val="16"/>
      </w:rPr>
      <w:t xml:space="preserve">Page </w:t>
    </w:r>
    <w:r w:rsidRPr="00B24A2D">
      <w:rPr>
        <w:rFonts w:ascii="Arial" w:hAnsi="Arial" w:cs="Arial"/>
        <w:i/>
        <w:sz w:val="16"/>
        <w:szCs w:val="16"/>
      </w:rPr>
      <w:fldChar w:fldCharType="begin"/>
    </w:r>
    <w:r w:rsidRPr="00B24A2D">
      <w:rPr>
        <w:rFonts w:ascii="Arial" w:hAnsi="Arial" w:cs="Arial"/>
        <w:i/>
        <w:sz w:val="16"/>
        <w:szCs w:val="16"/>
      </w:rPr>
      <w:instrText xml:space="preserve"> PAGE </w:instrText>
    </w:r>
    <w:r w:rsidRPr="00B24A2D">
      <w:rPr>
        <w:rFonts w:ascii="Arial" w:hAnsi="Arial" w:cs="Arial"/>
        <w:i/>
        <w:sz w:val="16"/>
        <w:szCs w:val="16"/>
      </w:rPr>
      <w:fldChar w:fldCharType="separate"/>
    </w:r>
    <w:r>
      <w:rPr>
        <w:rFonts w:ascii="Arial" w:hAnsi="Arial" w:cs="Arial"/>
        <w:i/>
      </w:rPr>
      <w:t>13</w:t>
    </w:r>
    <w:r w:rsidRPr="00B24A2D">
      <w:rPr>
        <w:rFonts w:ascii="Arial" w:hAnsi="Arial" w:cs="Arial"/>
        <w:i/>
        <w:sz w:val="16"/>
        <w:szCs w:val="16"/>
      </w:rPr>
      <w:fldChar w:fldCharType="end"/>
    </w:r>
    <w:r w:rsidRPr="00B24A2D">
      <w:rPr>
        <w:rFonts w:ascii="Arial" w:hAnsi="Arial" w:cs="Arial"/>
        <w:i/>
        <w:sz w:val="16"/>
        <w:szCs w:val="16"/>
      </w:rPr>
      <w:t xml:space="preserve"> of </w:t>
    </w:r>
    <w:r w:rsidRPr="00B24A2D">
      <w:rPr>
        <w:rFonts w:ascii="Arial" w:hAnsi="Arial" w:cs="Arial"/>
        <w:i/>
        <w:sz w:val="16"/>
        <w:szCs w:val="16"/>
      </w:rPr>
      <w:fldChar w:fldCharType="begin"/>
    </w:r>
    <w:r w:rsidRPr="00B24A2D">
      <w:rPr>
        <w:rFonts w:ascii="Arial" w:hAnsi="Arial" w:cs="Arial"/>
        <w:i/>
        <w:sz w:val="16"/>
        <w:szCs w:val="16"/>
      </w:rPr>
      <w:instrText xml:space="preserve"> NUMPAGES </w:instrText>
    </w:r>
    <w:r w:rsidRPr="00B24A2D">
      <w:rPr>
        <w:rFonts w:ascii="Arial" w:hAnsi="Arial" w:cs="Arial"/>
        <w:i/>
        <w:sz w:val="16"/>
        <w:szCs w:val="16"/>
      </w:rPr>
      <w:fldChar w:fldCharType="separate"/>
    </w:r>
    <w:r>
      <w:rPr>
        <w:rFonts w:ascii="Arial" w:hAnsi="Arial" w:cs="Arial"/>
        <w:i/>
      </w:rPr>
      <w:t>34</w:t>
    </w:r>
    <w:r w:rsidRPr="00B24A2D">
      <w:rPr>
        <w:rFonts w:ascii="Arial" w:hAnsi="Arial" w:cs="Arial"/>
        <w:i/>
        <w:sz w:val="16"/>
        <w:szCs w:val="16"/>
      </w:rPr>
      <w:fldChar w:fldCharType="end"/>
    </w:r>
  </w:p>
  <w:p w14:paraId="03228333" w14:textId="1BEEBBC3" w:rsidR="00BC4EE8" w:rsidRDefault="00BC4EE8" w:rsidP="00F1717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23BB" w14:textId="77777777" w:rsidR="00B83FE7" w:rsidRDefault="00B83FE7" w:rsidP="00761393">
    <w:pPr>
      <w:overflowPunct w:val="0"/>
      <w:autoSpaceDE w:val="0"/>
      <w:autoSpaceDN w:val="0"/>
      <w:adjustRightInd w:val="0"/>
      <w:jc w:val="center"/>
      <w:rPr>
        <w:rFonts w:ascii="Arial" w:hAnsi="Arial" w:cs="Arial"/>
        <w:sz w:val="16"/>
        <w:szCs w:val="16"/>
      </w:rPr>
    </w:pPr>
  </w:p>
  <w:p w14:paraId="3EE24E7F" w14:textId="6E65D080" w:rsidR="00DF7DD1" w:rsidRPr="00B24A2D" w:rsidRDefault="00DF7DD1" w:rsidP="00DF7DD1">
    <w:pPr>
      <w:overflowPunct w:val="0"/>
      <w:autoSpaceDE w:val="0"/>
      <w:autoSpaceDN w:val="0"/>
      <w:adjustRightInd w:val="0"/>
      <w:jc w:val="center"/>
      <w:rPr>
        <w:rFonts w:ascii="Arial" w:hAnsi="Arial" w:cs="Arial"/>
        <w:sz w:val="16"/>
        <w:szCs w:val="16"/>
      </w:rPr>
    </w:pPr>
    <w:r w:rsidRPr="00B24A2D">
      <w:rPr>
        <w:rFonts w:ascii="Arial" w:hAnsi="Arial" w:cs="Arial"/>
        <w:sz w:val="16"/>
        <w:szCs w:val="16"/>
      </w:rPr>
      <w:t xml:space="preserve">Patient Safety Incident Response Policy - </w:t>
    </w:r>
    <w:r w:rsidRPr="00FC0E2E">
      <w:rPr>
        <w:rFonts w:ascii="Arial" w:hAnsi="Arial" w:cs="Arial"/>
        <w:sz w:val="16"/>
        <w:szCs w:val="16"/>
      </w:rPr>
      <w:t>Version No:</w:t>
    </w:r>
    <w:r w:rsidR="00213B49" w:rsidRPr="00FC0E2E">
      <w:rPr>
        <w:rFonts w:ascii="Arial" w:hAnsi="Arial" w:cs="Arial"/>
        <w:sz w:val="16"/>
        <w:szCs w:val="16"/>
      </w:rPr>
      <w:t xml:space="preserve">1 </w:t>
    </w:r>
    <w:r w:rsidR="000C49DA">
      <w:rPr>
        <w:rFonts w:ascii="Arial" w:hAnsi="Arial" w:cs="Arial"/>
        <w:sz w:val="16"/>
        <w:szCs w:val="16"/>
      </w:rPr>
      <w:t>Final</w:t>
    </w:r>
  </w:p>
  <w:p w14:paraId="0AEA3F79" w14:textId="77777777" w:rsidR="00DF7DD1" w:rsidRPr="00B24A2D" w:rsidRDefault="00DF7DD1" w:rsidP="00DF7DD1">
    <w:pPr>
      <w:overflowPunct w:val="0"/>
      <w:autoSpaceDE w:val="0"/>
      <w:autoSpaceDN w:val="0"/>
      <w:adjustRightInd w:val="0"/>
      <w:jc w:val="center"/>
      <w:rPr>
        <w:rFonts w:ascii="Arial" w:hAnsi="Arial" w:cs="Arial"/>
        <w:sz w:val="16"/>
        <w:szCs w:val="16"/>
      </w:rPr>
    </w:pPr>
    <w:r w:rsidRPr="00B24A2D">
      <w:rPr>
        <w:rFonts w:ascii="Arial" w:hAnsi="Arial" w:cs="Arial"/>
        <w:b/>
        <w:bCs/>
        <w:sz w:val="16"/>
        <w:szCs w:val="16"/>
      </w:rPr>
      <w:t>Issued:</w:t>
    </w:r>
    <w:r w:rsidRPr="00B24A2D">
      <w:rPr>
        <w:rFonts w:ascii="Arial" w:hAnsi="Arial" w:cs="Arial"/>
        <w:sz w:val="16"/>
        <w:szCs w:val="16"/>
      </w:rPr>
      <w:t xml:space="preserve"> Sept 2023   </w:t>
    </w:r>
    <w:r w:rsidRPr="00B24A2D">
      <w:rPr>
        <w:rFonts w:ascii="Arial" w:hAnsi="Arial" w:cs="Arial"/>
        <w:b/>
        <w:bCs/>
        <w:sz w:val="16"/>
        <w:szCs w:val="16"/>
      </w:rPr>
      <w:t xml:space="preserve">Amended: </w:t>
    </w:r>
    <w:r w:rsidRPr="00B24A2D">
      <w:rPr>
        <w:rFonts w:ascii="Arial" w:hAnsi="Arial" w:cs="Arial"/>
        <w:sz w:val="16"/>
        <w:szCs w:val="16"/>
      </w:rPr>
      <w:t xml:space="preserve">Sept 2023   </w:t>
    </w:r>
    <w:r w:rsidRPr="00B24A2D">
      <w:rPr>
        <w:rFonts w:ascii="Arial" w:hAnsi="Arial" w:cs="Arial"/>
        <w:b/>
        <w:bCs/>
        <w:sz w:val="16"/>
        <w:szCs w:val="16"/>
      </w:rPr>
      <w:t>Review Date:</w:t>
    </w:r>
    <w:r w:rsidRPr="00B24A2D">
      <w:rPr>
        <w:rFonts w:ascii="Arial" w:hAnsi="Arial" w:cs="Arial"/>
        <w:sz w:val="16"/>
        <w:szCs w:val="16"/>
      </w:rPr>
      <w:t xml:space="preserve"> Sept 2024</w:t>
    </w:r>
  </w:p>
  <w:p w14:paraId="5791B68F" w14:textId="77777777" w:rsidR="00DF7DD1" w:rsidRDefault="00DF7DD1" w:rsidP="00DF7DD1">
    <w:pPr>
      <w:pStyle w:val="Footer"/>
      <w:jc w:val="center"/>
      <w:rPr>
        <w:rFonts w:ascii="Arial" w:hAnsi="Arial" w:cs="Arial"/>
        <w:i/>
        <w:sz w:val="16"/>
        <w:szCs w:val="16"/>
      </w:rPr>
    </w:pPr>
    <w:r w:rsidRPr="00B24A2D">
      <w:rPr>
        <w:rFonts w:ascii="Arial" w:hAnsi="Arial" w:cs="Arial"/>
        <w:i/>
        <w:sz w:val="16"/>
        <w:szCs w:val="16"/>
      </w:rPr>
      <w:t xml:space="preserve">Page </w:t>
    </w:r>
    <w:r w:rsidRPr="00B24A2D">
      <w:rPr>
        <w:rFonts w:ascii="Arial" w:hAnsi="Arial" w:cs="Arial"/>
        <w:i/>
        <w:sz w:val="16"/>
        <w:szCs w:val="16"/>
      </w:rPr>
      <w:fldChar w:fldCharType="begin"/>
    </w:r>
    <w:r w:rsidRPr="00B24A2D">
      <w:rPr>
        <w:rFonts w:ascii="Arial" w:hAnsi="Arial" w:cs="Arial"/>
        <w:i/>
        <w:sz w:val="16"/>
        <w:szCs w:val="16"/>
      </w:rPr>
      <w:instrText xml:space="preserve"> PAGE </w:instrText>
    </w:r>
    <w:r w:rsidRPr="00B24A2D">
      <w:rPr>
        <w:rFonts w:ascii="Arial" w:hAnsi="Arial" w:cs="Arial"/>
        <w:i/>
        <w:sz w:val="16"/>
        <w:szCs w:val="16"/>
      </w:rPr>
      <w:fldChar w:fldCharType="separate"/>
    </w:r>
    <w:r>
      <w:rPr>
        <w:rFonts w:ascii="Arial" w:hAnsi="Arial" w:cs="Arial"/>
        <w:i/>
        <w:sz w:val="16"/>
        <w:szCs w:val="16"/>
      </w:rPr>
      <w:t>1</w:t>
    </w:r>
    <w:r w:rsidRPr="00B24A2D">
      <w:rPr>
        <w:rFonts w:ascii="Arial" w:hAnsi="Arial" w:cs="Arial"/>
        <w:i/>
        <w:sz w:val="16"/>
        <w:szCs w:val="16"/>
      </w:rPr>
      <w:fldChar w:fldCharType="end"/>
    </w:r>
    <w:r w:rsidRPr="00B24A2D">
      <w:rPr>
        <w:rFonts w:ascii="Arial" w:hAnsi="Arial" w:cs="Arial"/>
        <w:i/>
        <w:sz w:val="16"/>
        <w:szCs w:val="16"/>
      </w:rPr>
      <w:t xml:space="preserve"> of </w:t>
    </w:r>
    <w:r w:rsidRPr="00B24A2D">
      <w:rPr>
        <w:rFonts w:ascii="Arial" w:hAnsi="Arial" w:cs="Arial"/>
        <w:i/>
        <w:sz w:val="16"/>
        <w:szCs w:val="16"/>
      </w:rPr>
      <w:fldChar w:fldCharType="begin"/>
    </w:r>
    <w:r w:rsidRPr="00B24A2D">
      <w:rPr>
        <w:rFonts w:ascii="Arial" w:hAnsi="Arial" w:cs="Arial"/>
        <w:i/>
        <w:sz w:val="16"/>
        <w:szCs w:val="16"/>
      </w:rPr>
      <w:instrText xml:space="preserve"> NUMPAGES </w:instrText>
    </w:r>
    <w:r w:rsidRPr="00B24A2D">
      <w:rPr>
        <w:rFonts w:ascii="Arial" w:hAnsi="Arial" w:cs="Arial"/>
        <w:i/>
        <w:sz w:val="16"/>
        <w:szCs w:val="16"/>
      </w:rPr>
      <w:fldChar w:fldCharType="separate"/>
    </w:r>
    <w:r>
      <w:rPr>
        <w:rFonts w:ascii="Arial" w:hAnsi="Arial" w:cs="Arial"/>
        <w:i/>
        <w:sz w:val="16"/>
        <w:szCs w:val="16"/>
      </w:rPr>
      <w:t>30</w:t>
    </w:r>
    <w:r w:rsidRPr="00B24A2D">
      <w:rPr>
        <w:rFonts w:ascii="Arial" w:hAnsi="Arial" w:cs="Arial"/>
        <w:i/>
        <w:sz w:val="16"/>
        <w:szCs w:val="16"/>
      </w:rPr>
      <w:fldChar w:fldCharType="end"/>
    </w:r>
  </w:p>
  <w:p w14:paraId="5E5A02F5" w14:textId="77777777" w:rsidR="00B83FE7" w:rsidRDefault="00B83FE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9778" w14:textId="77777777" w:rsidR="004628FE" w:rsidRDefault="004628FE" w:rsidP="0025566B">
    <w:pPr>
      <w:pStyle w:val="Footer"/>
      <w:tabs>
        <w:tab w:val="right" w:pos="14317"/>
      </w:tabs>
    </w:pPr>
    <w:r w:rsidRPr="00FE63B0">
      <w:t xml:space="preserve">Policy For </w:t>
    </w:r>
    <w:proofErr w:type="gramStart"/>
    <w:r w:rsidRPr="00FE63B0">
      <w:t>The</w:t>
    </w:r>
    <w:proofErr w:type="gramEnd"/>
    <w:r w:rsidRPr="00FE63B0">
      <w:t xml:space="preserve"> Development And Management Of Procedural Documents</w:t>
    </w:r>
    <w:r>
      <w:tab/>
    </w:r>
    <w:r w:rsidRPr="00FE63B0">
      <w:t xml:space="preserve">Appendix 4 page </w:t>
    </w:r>
    <w:r>
      <w:fldChar w:fldCharType="begin"/>
    </w:r>
    <w:r>
      <w:instrText xml:space="preserve"> PAGE   \* MERGEFORMAT </w:instrText>
    </w:r>
    <w:r>
      <w:fldChar w:fldCharType="separate"/>
    </w:r>
    <w:r>
      <w:rPr>
        <w:noProof/>
      </w:rPr>
      <w:t>1</w:t>
    </w:r>
    <w:r>
      <w:rPr>
        <w:noProof/>
      </w:rPr>
      <w:fldChar w:fldCharType="end"/>
    </w:r>
    <w:r w:rsidRPr="00FE63B0">
      <w:t xml:space="preserve"> of </w:t>
    </w:r>
    <w:r w:rsidR="00FE047B">
      <w:fldChar w:fldCharType="begin"/>
    </w:r>
    <w:r w:rsidR="00FE047B">
      <w:instrText xml:space="preserve"> NUMPAGES   \* MERGEFORMAT </w:instrText>
    </w:r>
    <w:r w:rsidR="00FE047B">
      <w:fldChar w:fldCharType="separate"/>
    </w:r>
    <w:r w:rsidR="001F4D9E">
      <w:rPr>
        <w:noProof/>
      </w:rPr>
      <w:t>24</w:t>
    </w:r>
    <w:r w:rsidR="00FE047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6C05E" w14:textId="77777777" w:rsidR="00B27DEB" w:rsidRDefault="00B27DEB">
      <w:r>
        <w:separator/>
      </w:r>
    </w:p>
  </w:footnote>
  <w:footnote w:type="continuationSeparator" w:id="0">
    <w:p w14:paraId="3012A9DB" w14:textId="77777777" w:rsidR="00B27DEB" w:rsidRDefault="00B27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F6EC" w14:textId="5683AC7F" w:rsidR="004628FE" w:rsidRDefault="004628FE" w:rsidP="00D4165D">
    <w:pPr>
      <w:pStyle w:val="Header"/>
      <w:jc w:val="right"/>
    </w:pPr>
    <w:r>
      <w:rPr>
        <w:noProof/>
        <w:lang w:eastAsia="en-GB"/>
      </w:rPr>
      <w:drawing>
        <wp:anchor distT="0" distB="0" distL="114300" distR="114300" simplePos="0" relativeHeight="251656704" behindDoc="0" locked="0" layoutInCell="1" allowOverlap="1" wp14:anchorId="139D0456" wp14:editId="09BC1FB4">
          <wp:simplePos x="0" y="0"/>
          <wp:positionH relativeFrom="column">
            <wp:posOffset>8348980</wp:posOffset>
          </wp:positionH>
          <wp:positionV relativeFrom="paragraph">
            <wp:posOffset>-370840</wp:posOffset>
          </wp:positionV>
          <wp:extent cx="1062990" cy="598805"/>
          <wp:effectExtent l="0" t="0" r="381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CH.png"/>
                  <pic:cNvPicPr/>
                </pic:nvPicPr>
                <pic:blipFill>
                  <a:blip r:embed="rId1">
                    <a:extLst>
                      <a:ext uri="{28A0092B-C50C-407E-A947-70E740481C1C}">
                        <a14:useLocalDpi xmlns:a14="http://schemas.microsoft.com/office/drawing/2010/main" val="0"/>
                      </a:ext>
                    </a:extLst>
                  </a:blip>
                  <a:stretch>
                    <a:fillRect/>
                  </a:stretch>
                </pic:blipFill>
                <pic:spPr>
                  <a:xfrm>
                    <a:off x="0" y="0"/>
                    <a:ext cx="1062990" cy="59880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D600" w14:textId="0697071F" w:rsidR="00BC4EE8" w:rsidRDefault="00BC4EE8" w:rsidP="00CC6495">
    <w:pPr>
      <w:pStyle w:val="Header"/>
      <w:tabs>
        <w:tab w:val="left" w:pos="7008"/>
      </w:tabs>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CE76" w14:textId="77777777" w:rsidR="00B83FE7" w:rsidRDefault="00B83FE7" w:rsidP="00D4165D">
    <w:pPr>
      <w:pStyle w:val="Header"/>
      <w:jc w:val="right"/>
    </w:pPr>
    <w:r>
      <w:rPr>
        <w:noProof/>
        <w:lang w:eastAsia="en-GB"/>
      </w:rPr>
      <w:drawing>
        <wp:anchor distT="0" distB="0" distL="114300" distR="114300" simplePos="0" relativeHeight="251657728" behindDoc="0" locked="0" layoutInCell="1" allowOverlap="1" wp14:anchorId="62853AA8" wp14:editId="2C283B90">
          <wp:simplePos x="0" y="0"/>
          <wp:positionH relativeFrom="column">
            <wp:posOffset>8348980</wp:posOffset>
          </wp:positionH>
          <wp:positionV relativeFrom="paragraph">
            <wp:posOffset>-370840</wp:posOffset>
          </wp:positionV>
          <wp:extent cx="1062990" cy="598805"/>
          <wp:effectExtent l="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CH.png"/>
                  <pic:cNvPicPr/>
                </pic:nvPicPr>
                <pic:blipFill>
                  <a:blip r:embed="rId1">
                    <a:extLst>
                      <a:ext uri="{28A0092B-C50C-407E-A947-70E740481C1C}">
                        <a14:useLocalDpi xmlns:a14="http://schemas.microsoft.com/office/drawing/2010/main" val="0"/>
                      </a:ext>
                    </a:extLst>
                  </a:blip>
                  <a:stretch>
                    <a:fillRect/>
                  </a:stretch>
                </pic:blipFill>
                <pic:spPr>
                  <a:xfrm>
                    <a:off x="0" y="0"/>
                    <a:ext cx="1062990" cy="59880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247"/>
    <w:multiLevelType w:val="hybridMultilevel"/>
    <w:tmpl w:val="83306878"/>
    <w:lvl w:ilvl="0" w:tplc="08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363ABC"/>
    <w:multiLevelType w:val="hybridMultilevel"/>
    <w:tmpl w:val="32ECF42E"/>
    <w:lvl w:ilvl="0" w:tplc="1188F2CE">
      <w:start w:val="1"/>
      <w:numFmt w:val="bullet"/>
      <w:lvlText w:val=""/>
      <w:lvlJc w:val="left"/>
      <w:pPr>
        <w:ind w:left="1800" w:hanging="360"/>
      </w:pPr>
      <w:rPr>
        <w:rFonts w:ascii="Symbol" w:hAnsi="Symbol" w:hint="default"/>
        <w:color w:val="00B0F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61040C9"/>
    <w:multiLevelType w:val="hybridMultilevel"/>
    <w:tmpl w:val="62ACE40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F2457C"/>
    <w:multiLevelType w:val="hybridMultilevel"/>
    <w:tmpl w:val="E7BCAB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C75F38"/>
    <w:multiLevelType w:val="hybridMultilevel"/>
    <w:tmpl w:val="77240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4C2C08"/>
    <w:multiLevelType w:val="hybridMultilevel"/>
    <w:tmpl w:val="D93E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43487"/>
    <w:multiLevelType w:val="multilevel"/>
    <w:tmpl w:val="DFDCBD5C"/>
    <w:lvl w:ilvl="0">
      <w:start w:val="7"/>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FF73D7"/>
    <w:multiLevelType w:val="hybridMultilevel"/>
    <w:tmpl w:val="82BCD0F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7A7D83"/>
    <w:multiLevelType w:val="hybridMultilevel"/>
    <w:tmpl w:val="B1221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2A67CE"/>
    <w:multiLevelType w:val="hybridMultilevel"/>
    <w:tmpl w:val="085064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DCF6B36"/>
    <w:multiLevelType w:val="hybridMultilevel"/>
    <w:tmpl w:val="160E963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D990F1E"/>
    <w:multiLevelType w:val="hybridMultilevel"/>
    <w:tmpl w:val="23D2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775271"/>
    <w:multiLevelType w:val="hybridMultilevel"/>
    <w:tmpl w:val="1F649E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7CE275B"/>
    <w:multiLevelType w:val="multilevel"/>
    <w:tmpl w:val="239A30A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D243BC6"/>
    <w:multiLevelType w:val="hybridMultilevel"/>
    <w:tmpl w:val="B2AC09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19F268C"/>
    <w:multiLevelType w:val="hybridMultilevel"/>
    <w:tmpl w:val="4AE25474"/>
    <w:lvl w:ilvl="0" w:tplc="7CBCB42E">
      <w:start w:val="1"/>
      <w:numFmt w:val="bullet"/>
      <w:lvlText w:val=""/>
      <w:lvlJc w:val="left"/>
      <w:pPr>
        <w:ind w:left="1440" w:hanging="360"/>
      </w:pPr>
      <w:rPr>
        <w:rFonts w:ascii="Symbol" w:hAnsi="Symbol" w:hint="default"/>
        <w:color w:val="00B0F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6CA6862"/>
    <w:multiLevelType w:val="hybridMultilevel"/>
    <w:tmpl w:val="5C0E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630B35"/>
    <w:multiLevelType w:val="hybridMultilevel"/>
    <w:tmpl w:val="0554AE84"/>
    <w:lvl w:ilvl="0" w:tplc="ADB228FA">
      <w:start w:val="1"/>
      <w:numFmt w:val="decimal"/>
      <w:pStyle w:val="Heading1"/>
      <w:lvlText w:val="%1."/>
      <w:lvlJc w:val="left"/>
      <w:pPr>
        <w:tabs>
          <w:tab w:val="num" w:pos="720"/>
        </w:tabs>
        <w:ind w:left="720" w:hanging="360"/>
      </w:pPr>
      <w:rPr>
        <w:rFonts w:hint="default"/>
        <w:b/>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B2F1CEC"/>
    <w:multiLevelType w:val="hybridMultilevel"/>
    <w:tmpl w:val="0D8C02A8"/>
    <w:lvl w:ilvl="0" w:tplc="08090019">
      <w:start w:val="1"/>
      <w:numFmt w:val="lowerLetter"/>
      <w:lvlText w:val="%1."/>
      <w:lvlJc w:val="left"/>
      <w:pPr>
        <w:ind w:left="1080" w:hanging="360"/>
      </w:pPr>
      <w:rPr>
        <w:rFonts w:hint="default"/>
      </w:rPr>
    </w:lvl>
    <w:lvl w:ilvl="1" w:tplc="30A47744">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77281980">
    <w:abstractNumId w:val="17"/>
  </w:num>
  <w:num w:numId="2" w16cid:durableId="1527475375">
    <w:abstractNumId w:val="14"/>
  </w:num>
  <w:num w:numId="3" w16cid:durableId="2018190276">
    <w:abstractNumId w:val="5"/>
  </w:num>
  <w:num w:numId="4" w16cid:durableId="1422287980">
    <w:abstractNumId w:val="11"/>
  </w:num>
  <w:num w:numId="5" w16cid:durableId="1716276782">
    <w:abstractNumId w:val="18"/>
  </w:num>
  <w:num w:numId="6" w16cid:durableId="1003358687">
    <w:abstractNumId w:val="12"/>
  </w:num>
  <w:num w:numId="7" w16cid:durableId="1369404491">
    <w:abstractNumId w:val="3"/>
  </w:num>
  <w:num w:numId="8" w16cid:durableId="784274219">
    <w:abstractNumId w:val="0"/>
  </w:num>
  <w:num w:numId="9" w16cid:durableId="1134955193">
    <w:abstractNumId w:val="13"/>
  </w:num>
  <w:num w:numId="10" w16cid:durableId="1761373137">
    <w:abstractNumId w:val="7"/>
  </w:num>
  <w:num w:numId="11" w16cid:durableId="852258824">
    <w:abstractNumId w:val="9"/>
  </w:num>
  <w:num w:numId="12" w16cid:durableId="1348484903">
    <w:abstractNumId w:val="2"/>
  </w:num>
  <w:num w:numId="13" w16cid:durableId="1209103789">
    <w:abstractNumId w:val="10"/>
  </w:num>
  <w:num w:numId="14" w16cid:durableId="1181552693">
    <w:abstractNumId w:val="16"/>
  </w:num>
  <w:num w:numId="15" w16cid:durableId="469632105">
    <w:abstractNumId w:val="15"/>
  </w:num>
  <w:num w:numId="16" w16cid:durableId="336659876">
    <w:abstractNumId w:val="6"/>
  </w:num>
  <w:num w:numId="17" w16cid:durableId="1787577648">
    <w:abstractNumId w:val="4"/>
  </w:num>
  <w:num w:numId="18" w16cid:durableId="140850553">
    <w:abstractNumId w:val="8"/>
  </w:num>
  <w:num w:numId="19" w16cid:durableId="164824665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29"/>
    <w:rsid w:val="00001879"/>
    <w:rsid w:val="00020281"/>
    <w:rsid w:val="00020B5F"/>
    <w:rsid w:val="0002213F"/>
    <w:rsid w:val="000237E5"/>
    <w:rsid w:val="000301FD"/>
    <w:rsid w:val="0003156F"/>
    <w:rsid w:val="00032339"/>
    <w:rsid w:val="00033537"/>
    <w:rsid w:val="000366E8"/>
    <w:rsid w:val="0004211D"/>
    <w:rsid w:val="000465F5"/>
    <w:rsid w:val="000504D2"/>
    <w:rsid w:val="00053840"/>
    <w:rsid w:val="00063BA6"/>
    <w:rsid w:val="00065133"/>
    <w:rsid w:val="0006653B"/>
    <w:rsid w:val="00067029"/>
    <w:rsid w:val="000675C4"/>
    <w:rsid w:val="0007136B"/>
    <w:rsid w:val="00072B0A"/>
    <w:rsid w:val="00075563"/>
    <w:rsid w:val="00087F71"/>
    <w:rsid w:val="00090B89"/>
    <w:rsid w:val="000957E0"/>
    <w:rsid w:val="00095B71"/>
    <w:rsid w:val="00095BD9"/>
    <w:rsid w:val="00096916"/>
    <w:rsid w:val="000A0FCF"/>
    <w:rsid w:val="000A1BFF"/>
    <w:rsid w:val="000B545C"/>
    <w:rsid w:val="000B59AE"/>
    <w:rsid w:val="000B7E82"/>
    <w:rsid w:val="000C32B7"/>
    <w:rsid w:val="000C4917"/>
    <w:rsid w:val="000C49DA"/>
    <w:rsid w:val="000C4DEB"/>
    <w:rsid w:val="000C6751"/>
    <w:rsid w:val="000C78F3"/>
    <w:rsid w:val="000D109A"/>
    <w:rsid w:val="000E202A"/>
    <w:rsid w:val="000F2047"/>
    <w:rsid w:val="000F5121"/>
    <w:rsid w:val="000F7720"/>
    <w:rsid w:val="00104026"/>
    <w:rsid w:val="0011765D"/>
    <w:rsid w:val="00121D9A"/>
    <w:rsid w:val="0012265D"/>
    <w:rsid w:val="00126EA0"/>
    <w:rsid w:val="001271C1"/>
    <w:rsid w:val="0012785A"/>
    <w:rsid w:val="0013149F"/>
    <w:rsid w:val="00135FEA"/>
    <w:rsid w:val="001379DA"/>
    <w:rsid w:val="00141451"/>
    <w:rsid w:val="0015485A"/>
    <w:rsid w:val="00164980"/>
    <w:rsid w:val="00166FEA"/>
    <w:rsid w:val="0016717D"/>
    <w:rsid w:val="001743AA"/>
    <w:rsid w:val="0017471D"/>
    <w:rsid w:val="001811DE"/>
    <w:rsid w:val="0018382E"/>
    <w:rsid w:val="00186A22"/>
    <w:rsid w:val="00190F73"/>
    <w:rsid w:val="00190F79"/>
    <w:rsid w:val="00195125"/>
    <w:rsid w:val="00195C50"/>
    <w:rsid w:val="001A2842"/>
    <w:rsid w:val="001A2B06"/>
    <w:rsid w:val="001B1756"/>
    <w:rsid w:val="001B1D24"/>
    <w:rsid w:val="001B3D04"/>
    <w:rsid w:val="001B655E"/>
    <w:rsid w:val="001C5A5A"/>
    <w:rsid w:val="001C6692"/>
    <w:rsid w:val="001C6805"/>
    <w:rsid w:val="001C6955"/>
    <w:rsid w:val="001C7E9B"/>
    <w:rsid w:val="001D2385"/>
    <w:rsid w:val="001D675A"/>
    <w:rsid w:val="001E0CC1"/>
    <w:rsid w:val="001E2909"/>
    <w:rsid w:val="001E352C"/>
    <w:rsid w:val="001E533B"/>
    <w:rsid w:val="001F0E40"/>
    <w:rsid w:val="001F3ADA"/>
    <w:rsid w:val="001F4D9E"/>
    <w:rsid w:val="00203BCD"/>
    <w:rsid w:val="00207DE3"/>
    <w:rsid w:val="00207FB8"/>
    <w:rsid w:val="002100D0"/>
    <w:rsid w:val="00213B49"/>
    <w:rsid w:val="0021591C"/>
    <w:rsid w:val="00220380"/>
    <w:rsid w:val="00221ADF"/>
    <w:rsid w:val="00221F04"/>
    <w:rsid w:val="00222283"/>
    <w:rsid w:val="00231353"/>
    <w:rsid w:val="00234F69"/>
    <w:rsid w:val="002527DF"/>
    <w:rsid w:val="00252E21"/>
    <w:rsid w:val="00254221"/>
    <w:rsid w:val="0025566B"/>
    <w:rsid w:val="00256C7A"/>
    <w:rsid w:val="002571A7"/>
    <w:rsid w:val="002619F7"/>
    <w:rsid w:val="00272770"/>
    <w:rsid w:val="002744FB"/>
    <w:rsid w:val="00277645"/>
    <w:rsid w:val="0028362B"/>
    <w:rsid w:val="00286213"/>
    <w:rsid w:val="00292DE1"/>
    <w:rsid w:val="002A5F92"/>
    <w:rsid w:val="002B5A2D"/>
    <w:rsid w:val="002C0A1B"/>
    <w:rsid w:val="002C0E64"/>
    <w:rsid w:val="002C5EC9"/>
    <w:rsid w:val="002C7F86"/>
    <w:rsid w:val="002D0C43"/>
    <w:rsid w:val="002D13B9"/>
    <w:rsid w:val="002D1FD0"/>
    <w:rsid w:val="002D31BD"/>
    <w:rsid w:val="002D36E0"/>
    <w:rsid w:val="002D3A99"/>
    <w:rsid w:val="002D4AED"/>
    <w:rsid w:val="002D5DA5"/>
    <w:rsid w:val="002D6675"/>
    <w:rsid w:val="002D7D20"/>
    <w:rsid w:val="002E2C71"/>
    <w:rsid w:val="002E4CD1"/>
    <w:rsid w:val="002F49A9"/>
    <w:rsid w:val="0030308F"/>
    <w:rsid w:val="00315ECD"/>
    <w:rsid w:val="00316D35"/>
    <w:rsid w:val="0032029B"/>
    <w:rsid w:val="0032033F"/>
    <w:rsid w:val="00326B8A"/>
    <w:rsid w:val="003278F2"/>
    <w:rsid w:val="003368E6"/>
    <w:rsid w:val="003375ED"/>
    <w:rsid w:val="003413C5"/>
    <w:rsid w:val="00341B14"/>
    <w:rsid w:val="0034616F"/>
    <w:rsid w:val="00350DC0"/>
    <w:rsid w:val="003528CC"/>
    <w:rsid w:val="00355EDF"/>
    <w:rsid w:val="00363524"/>
    <w:rsid w:val="003719B2"/>
    <w:rsid w:val="00376AFF"/>
    <w:rsid w:val="00381902"/>
    <w:rsid w:val="00384D09"/>
    <w:rsid w:val="00385673"/>
    <w:rsid w:val="003871E6"/>
    <w:rsid w:val="00387D43"/>
    <w:rsid w:val="00391AED"/>
    <w:rsid w:val="00394EF5"/>
    <w:rsid w:val="00395811"/>
    <w:rsid w:val="0039642A"/>
    <w:rsid w:val="003A01ED"/>
    <w:rsid w:val="003A7D28"/>
    <w:rsid w:val="003B54FA"/>
    <w:rsid w:val="003B6DA1"/>
    <w:rsid w:val="003B7F7D"/>
    <w:rsid w:val="003D247A"/>
    <w:rsid w:val="003D2C26"/>
    <w:rsid w:val="003D2EDE"/>
    <w:rsid w:val="003D61A0"/>
    <w:rsid w:val="003E5B65"/>
    <w:rsid w:val="003E671E"/>
    <w:rsid w:val="003F2B70"/>
    <w:rsid w:val="003F2D0A"/>
    <w:rsid w:val="003F360B"/>
    <w:rsid w:val="003F3BE8"/>
    <w:rsid w:val="0040594D"/>
    <w:rsid w:val="00406AE3"/>
    <w:rsid w:val="00412E9A"/>
    <w:rsid w:val="0041332E"/>
    <w:rsid w:val="004159F2"/>
    <w:rsid w:val="00424203"/>
    <w:rsid w:val="00432A60"/>
    <w:rsid w:val="004330B7"/>
    <w:rsid w:val="00436588"/>
    <w:rsid w:val="00437167"/>
    <w:rsid w:val="00443BAA"/>
    <w:rsid w:val="00445A08"/>
    <w:rsid w:val="00446F87"/>
    <w:rsid w:val="004566D6"/>
    <w:rsid w:val="0045721F"/>
    <w:rsid w:val="00457CBC"/>
    <w:rsid w:val="004628FE"/>
    <w:rsid w:val="00467F52"/>
    <w:rsid w:val="004713B9"/>
    <w:rsid w:val="00475D67"/>
    <w:rsid w:val="00476E03"/>
    <w:rsid w:val="00482749"/>
    <w:rsid w:val="00483BEB"/>
    <w:rsid w:val="00491741"/>
    <w:rsid w:val="0049315A"/>
    <w:rsid w:val="00497BC9"/>
    <w:rsid w:val="004A12E5"/>
    <w:rsid w:val="004A6E1F"/>
    <w:rsid w:val="004A7081"/>
    <w:rsid w:val="004B0A2B"/>
    <w:rsid w:val="004B2989"/>
    <w:rsid w:val="004B2F82"/>
    <w:rsid w:val="004B5079"/>
    <w:rsid w:val="004B6428"/>
    <w:rsid w:val="004B7F34"/>
    <w:rsid w:val="004C1606"/>
    <w:rsid w:val="004C3EBE"/>
    <w:rsid w:val="004D1323"/>
    <w:rsid w:val="004D225F"/>
    <w:rsid w:val="004D2754"/>
    <w:rsid w:val="004D350F"/>
    <w:rsid w:val="004D638A"/>
    <w:rsid w:val="004E6D60"/>
    <w:rsid w:val="004F5229"/>
    <w:rsid w:val="004F5E43"/>
    <w:rsid w:val="004F7979"/>
    <w:rsid w:val="00502177"/>
    <w:rsid w:val="005032E8"/>
    <w:rsid w:val="00504920"/>
    <w:rsid w:val="00504E48"/>
    <w:rsid w:val="00527ECC"/>
    <w:rsid w:val="00530809"/>
    <w:rsid w:val="0053402E"/>
    <w:rsid w:val="00537700"/>
    <w:rsid w:val="00542A7D"/>
    <w:rsid w:val="00547D35"/>
    <w:rsid w:val="0056001F"/>
    <w:rsid w:val="00564897"/>
    <w:rsid w:val="00580894"/>
    <w:rsid w:val="00581D42"/>
    <w:rsid w:val="00584D38"/>
    <w:rsid w:val="00584E58"/>
    <w:rsid w:val="00587C65"/>
    <w:rsid w:val="005921ED"/>
    <w:rsid w:val="00595ABF"/>
    <w:rsid w:val="00595BB0"/>
    <w:rsid w:val="00596DBB"/>
    <w:rsid w:val="00597309"/>
    <w:rsid w:val="00597B6E"/>
    <w:rsid w:val="005A3B5B"/>
    <w:rsid w:val="005A49B9"/>
    <w:rsid w:val="005A6CB3"/>
    <w:rsid w:val="005B1CA6"/>
    <w:rsid w:val="005B2F5E"/>
    <w:rsid w:val="005B5D42"/>
    <w:rsid w:val="005B6095"/>
    <w:rsid w:val="005B6207"/>
    <w:rsid w:val="005C5913"/>
    <w:rsid w:val="005D5715"/>
    <w:rsid w:val="005D5FD7"/>
    <w:rsid w:val="005D7BC3"/>
    <w:rsid w:val="005E2027"/>
    <w:rsid w:val="005E4F0E"/>
    <w:rsid w:val="005E5044"/>
    <w:rsid w:val="005F587A"/>
    <w:rsid w:val="006002F9"/>
    <w:rsid w:val="00601EA8"/>
    <w:rsid w:val="00613E29"/>
    <w:rsid w:val="00623858"/>
    <w:rsid w:val="00636EEA"/>
    <w:rsid w:val="00637869"/>
    <w:rsid w:val="00644E1C"/>
    <w:rsid w:val="00647F75"/>
    <w:rsid w:val="00650425"/>
    <w:rsid w:val="00651380"/>
    <w:rsid w:val="006546A8"/>
    <w:rsid w:val="0065507A"/>
    <w:rsid w:val="0065717F"/>
    <w:rsid w:val="00661293"/>
    <w:rsid w:val="00664960"/>
    <w:rsid w:val="00670B58"/>
    <w:rsid w:val="006734EB"/>
    <w:rsid w:val="00674F05"/>
    <w:rsid w:val="0067538F"/>
    <w:rsid w:val="00681FBF"/>
    <w:rsid w:val="00687CA0"/>
    <w:rsid w:val="006942AF"/>
    <w:rsid w:val="0069621A"/>
    <w:rsid w:val="00697781"/>
    <w:rsid w:val="006A077C"/>
    <w:rsid w:val="006A5AD8"/>
    <w:rsid w:val="006A6BA2"/>
    <w:rsid w:val="006B3686"/>
    <w:rsid w:val="006B68CE"/>
    <w:rsid w:val="006C2157"/>
    <w:rsid w:val="006C3E0D"/>
    <w:rsid w:val="006C59D8"/>
    <w:rsid w:val="006C6F61"/>
    <w:rsid w:val="006D0F98"/>
    <w:rsid w:val="006D1FC2"/>
    <w:rsid w:val="006D3EE9"/>
    <w:rsid w:val="006D5729"/>
    <w:rsid w:val="006E286C"/>
    <w:rsid w:val="006E6A67"/>
    <w:rsid w:val="006E7B9C"/>
    <w:rsid w:val="006F0C79"/>
    <w:rsid w:val="006F471C"/>
    <w:rsid w:val="006F6834"/>
    <w:rsid w:val="006F6DFA"/>
    <w:rsid w:val="00704BDE"/>
    <w:rsid w:val="0070595A"/>
    <w:rsid w:val="0070788E"/>
    <w:rsid w:val="00712976"/>
    <w:rsid w:val="00714780"/>
    <w:rsid w:val="007212EE"/>
    <w:rsid w:val="007236A0"/>
    <w:rsid w:val="00730F6B"/>
    <w:rsid w:val="00731DAA"/>
    <w:rsid w:val="0073589D"/>
    <w:rsid w:val="00737AEF"/>
    <w:rsid w:val="00737F0E"/>
    <w:rsid w:val="0076035A"/>
    <w:rsid w:val="00761393"/>
    <w:rsid w:val="00761CF2"/>
    <w:rsid w:val="00762894"/>
    <w:rsid w:val="00782229"/>
    <w:rsid w:val="00783CB3"/>
    <w:rsid w:val="007974B4"/>
    <w:rsid w:val="007A37CD"/>
    <w:rsid w:val="007A3EE8"/>
    <w:rsid w:val="007A4146"/>
    <w:rsid w:val="007B263A"/>
    <w:rsid w:val="007B3FCA"/>
    <w:rsid w:val="007B5AD6"/>
    <w:rsid w:val="007C06F4"/>
    <w:rsid w:val="007C2138"/>
    <w:rsid w:val="007C24B9"/>
    <w:rsid w:val="007C32EE"/>
    <w:rsid w:val="007C6FBD"/>
    <w:rsid w:val="007D42CE"/>
    <w:rsid w:val="007E192B"/>
    <w:rsid w:val="007E2FB3"/>
    <w:rsid w:val="007E7250"/>
    <w:rsid w:val="007F1BA4"/>
    <w:rsid w:val="00800367"/>
    <w:rsid w:val="00803DE3"/>
    <w:rsid w:val="0080410B"/>
    <w:rsid w:val="00810097"/>
    <w:rsid w:val="00816AD8"/>
    <w:rsid w:val="00817859"/>
    <w:rsid w:val="00817999"/>
    <w:rsid w:val="00831AF9"/>
    <w:rsid w:val="00846DD6"/>
    <w:rsid w:val="008474BE"/>
    <w:rsid w:val="008476EA"/>
    <w:rsid w:val="00847C4F"/>
    <w:rsid w:val="00850E14"/>
    <w:rsid w:val="00851A56"/>
    <w:rsid w:val="00852128"/>
    <w:rsid w:val="00870BD9"/>
    <w:rsid w:val="0087187E"/>
    <w:rsid w:val="00872F7F"/>
    <w:rsid w:val="00876CC6"/>
    <w:rsid w:val="00876FD2"/>
    <w:rsid w:val="00882896"/>
    <w:rsid w:val="00887130"/>
    <w:rsid w:val="008967D6"/>
    <w:rsid w:val="008A725C"/>
    <w:rsid w:val="008B4568"/>
    <w:rsid w:val="008B4E7A"/>
    <w:rsid w:val="008B4F92"/>
    <w:rsid w:val="008B6551"/>
    <w:rsid w:val="008C6501"/>
    <w:rsid w:val="008D0A82"/>
    <w:rsid w:val="008D63C9"/>
    <w:rsid w:val="008E03B4"/>
    <w:rsid w:val="008E5473"/>
    <w:rsid w:val="008F07EE"/>
    <w:rsid w:val="008F0974"/>
    <w:rsid w:val="008F2BDF"/>
    <w:rsid w:val="008F5907"/>
    <w:rsid w:val="00901677"/>
    <w:rsid w:val="00912E4B"/>
    <w:rsid w:val="00913898"/>
    <w:rsid w:val="00914A57"/>
    <w:rsid w:val="00915516"/>
    <w:rsid w:val="00923B9F"/>
    <w:rsid w:val="009264DC"/>
    <w:rsid w:val="00927395"/>
    <w:rsid w:val="009317A9"/>
    <w:rsid w:val="0093360F"/>
    <w:rsid w:val="00937691"/>
    <w:rsid w:val="00937A7D"/>
    <w:rsid w:val="009439BB"/>
    <w:rsid w:val="00943BF6"/>
    <w:rsid w:val="0095239E"/>
    <w:rsid w:val="00952C7B"/>
    <w:rsid w:val="00955A7E"/>
    <w:rsid w:val="009628CD"/>
    <w:rsid w:val="00965444"/>
    <w:rsid w:val="009716E6"/>
    <w:rsid w:val="0097260D"/>
    <w:rsid w:val="00982344"/>
    <w:rsid w:val="00983A77"/>
    <w:rsid w:val="00987967"/>
    <w:rsid w:val="00994C5C"/>
    <w:rsid w:val="0099562B"/>
    <w:rsid w:val="009A1637"/>
    <w:rsid w:val="009B4EDC"/>
    <w:rsid w:val="009B61AC"/>
    <w:rsid w:val="009D2E87"/>
    <w:rsid w:val="009D42EB"/>
    <w:rsid w:val="009E1F11"/>
    <w:rsid w:val="009E3DDE"/>
    <w:rsid w:val="009E3F15"/>
    <w:rsid w:val="009E3F93"/>
    <w:rsid w:val="009E54ED"/>
    <w:rsid w:val="009E599F"/>
    <w:rsid w:val="009E5E02"/>
    <w:rsid w:val="009E7DE7"/>
    <w:rsid w:val="009F274E"/>
    <w:rsid w:val="00A01AF9"/>
    <w:rsid w:val="00A1100E"/>
    <w:rsid w:val="00A16C0C"/>
    <w:rsid w:val="00A174C7"/>
    <w:rsid w:val="00A221DC"/>
    <w:rsid w:val="00A23DB9"/>
    <w:rsid w:val="00A2652E"/>
    <w:rsid w:val="00A33059"/>
    <w:rsid w:val="00A419A3"/>
    <w:rsid w:val="00A43886"/>
    <w:rsid w:val="00A450FA"/>
    <w:rsid w:val="00A46C7C"/>
    <w:rsid w:val="00A521C0"/>
    <w:rsid w:val="00A55897"/>
    <w:rsid w:val="00A56D70"/>
    <w:rsid w:val="00A746EE"/>
    <w:rsid w:val="00A7701B"/>
    <w:rsid w:val="00A80061"/>
    <w:rsid w:val="00A84A87"/>
    <w:rsid w:val="00A85419"/>
    <w:rsid w:val="00A867CD"/>
    <w:rsid w:val="00A912F3"/>
    <w:rsid w:val="00AA02B3"/>
    <w:rsid w:val="00AA5112"/>
    <w:rsid w:val="00AA5501"/>
    <w:rsid w:val="00AA5AAA"/>
    <w:rsid w:val="00AA75B1"/>
    <w:rsid w:val="00AB0129"/>
    <w:rsid w:val="00AC3B56"/>
    <w:rsid w:val="00AD1788"/>
    <w:rsid w:val="00AD25EE"/>
    <w:rsid w:val="00AD4C66"/>
    <w:rsid w:val="00AE0C80"/>
    <w:rsid w:val="00AE10A3"/>
    <w:rsid w:val="00AF627B"/>
    <w:rsid w:val="00B015A8"/>
    <w:rsid w:val="00B11AD2"/>
    <w:rsid w:val="00B14D1D"/>
    <w:rsid w:val="00B17E60"/>
    <w:rsid w:val="00B21C9C"/>
    <w:rsid w:val="00B22B76"/>
    <w:rsid w:val="00B22F60"/>
    <w:rsid w:val="00B24A2D"/>
    <w:rsid w:val="00B27DEB"/>
    <w:rsid w:val="00B35576"/>
    <w:rsid w:val="00B3654A"/>
    <w:rsid w:val="00B41C33"/>
    <w:rsid w:val="00B42F29"/>
    <w:rsid w:val="00B45719"/>
    <w:rsid w:val="00B50CAA"/>
    <w:rsid w:val="00B556F1"/>
    <w:rsid w:val="00B643F0"/>
    <w:rsid w:val="00B65580"/>
    <w:rsid w:val="00B66433"/>
    <w:rsid w:val="00B66F4D"/>
    <w:rsid w:val="00B67A11"/>
    <w:rsid w:val="00B73F39"/>
    <w:rsid w:val="00B76A2A"/>
    <w:rsid w:val="00B80DF4"/>
    <w:rsid w:val="00B81485"/>
    <w:rsid w:val="00B83986"/>
    <w:rsid w:val="00B83C70"/>
    <w:rsid w:val="00B83FE7"/>
    <w:rsid w:val="00B84A0A"/>
    <w:rsid w:val="00B91920"/>
    <w:rsid w:val="00B95264"/>
    <w:rsid w:val="00B95B34"/>
    <w:rsid w:val="00BA34F7"/>
    <w:rsid w:val="00BB6964"/>
    <w:rsid w:val="00BB7CB4"/>
    <w:rsid w:val="00BC023C"/>
    <w:rsid w:val="00BC2199"/>
    <w:rsid w:val="00BC2D04"/>
    <w:rsid w:val="00BC2FAB"/>
    <w:rsid w:val="00BC3B41"/>
    <w:rsid w:val="00BC4EE8"/>
    <w:rsid w:val="00BC564D"/>
    <w:rsid w:val="00BC7218"/>
    <w:rsid w:val="00BD18A1"/>
    <w:rsid w:val="00BE3AE3"/>
    <w:rsid w:val="00BF2F61"/>
    <w:rsid w:val="00BF3E9E"/>
    <w:rsid w:val="00C0208E"/>
    <w:rsid w:val="00C02F54"/>
    <w:rsid w:val="00C069AD"/>
    <w:rsid w:val="00C14666"/>
    <w:rsid w:val="00C25423"/>
    <w:rsid w:val="00C2600C"/>
    <w:rsid w:val="00C309D7"/>
    <w:rsid w:val="00C30EDF"/>
    <w:rsid w:val="00C32AC7"/>
    <w:rsid w:val="00C34D4C"/>
    <w:rsid w:val="00C44CCE"/>
    <w:rsid w:val="00C465E5"/>
    <w:rsid w:val="00C554EE"/>
    <w:rsid w:val="00C55B8A"/>
    <w:rsid w:val="00C631D5"/>
    <w:rsid w:val="00C63321"/>
    <w:rsid w:val="00C652B0"/>
    <w:rsid w:val="00C65948"/>
    <w:rsid w:val="00C73415"/>
    <w:rsid w:val="00C80DF3"/>
    <w:rsid w:val="00C847E7"/>
    <w:rsid w:val="00C943BD"/>
    <w:rsid w:val="00C960E5"/>
    <w:rsid w:val="00CA37AE"/>
    <w:rsid w:val="00CB5139"/>
    <w:rsid w:val="00CC660E"/>
    <w:rsid w:val="00CD1ABB"/>
    <w:rsid w:val="00CD249F"/>
    <w:rsid w:val="00CE3B4F"/>
    <w:rsid w:val="00CE733C"/>
    <w:rsid w:val="00CF199B"/>
    <w:rsid w:val="00CF3E5F"/>
    <w:rsid w:val="00CF7C93"/>
    <w:rsid w:val="00D010DA"/>
    <w:rsid w:val="00D04A33"/>
    <w:rsid w:val="00D077B9"/>
    <w:rsid w:val="00D12EF9"/>
    <w:rsid w:val="00D215F4"/>
    <w:rsid w:val="00D27772"/>
    <w:rsid w:val="00D3077E"/>
    <w:rsid w:val="00D4165D"/>
    <w:rsid w:val="00D42915"/>
    <w:rsid w:val="00D43115"/>
    <w:rsid w:val="00D4450D"/>
    <w:rsid w:val="00D4751F"/>
    <w:rsid w:val="00D54877"/>
    <w:rsid w:val="00D60EF7"/>
    <w:rsid w:val="00D64924"/>
    <w:rsid w:val="00D71D53"/>
    <w:rsid w:val="00D74A62"/>
    <w:rsid w:val="00D753FF"/>
    <w:rsid w:val="00D93483"/>
    <w:rsid w:val="00D976FF"/>
    <w:rsid w:val="00DA2538"/>
    <w:rsid w:val="00DB5FB7"/>
    <w:rsid w:val="00DB62F5"/>
    <w:rsid w:val="00DC1FFA"/>
    <w:rsid w:val="00DC3496"/>
    <w:rsid w:val="00DC6FB4"/>
    <w:rsid w:val="00DD0CB3"/>
    <w:rsid w:val="00DD3083"/>
    <w:rsid w:val="00DD7305"/>
    <w:rsid w:val="00DE07AB"/>
    <w:rsid w:val="00DE2489"/>
    <w:rsid w:val="00DE406E"/>
    <w:rsid w:val="00DF2597"/>
    <w:rsid w:val="00DF28C3"/>
    <w:rsid w:val="00DF7DD1"/>
    <w:rsid w:val="00E035DF"/>
    <w:rsid w:val="00E05286"/>
    <w:rsid w:val="00E17B79"/>
    <w:rsid w:val="00E258FF"/>
    <w:rsid w:val="00E27BA8"/>
    <w:rsid w:val="00E30942"/>
    <w:rsid w:val="00E3457A"/>
    <w:rsid w:val="00E365C1"/>
    <w:rsid w:val="00E4174B"/>
    <w:rsid w:val="00E5186D"/>
    <w:rsid w:val="00E538AD"/>
    <w:rsid w:val="00E5771F"/>
    <w:rsid w:val="00E62869"/>
    <w:rsid w:val="00E666FC"/>
    <w:rsid w:val="00E8452F"/>
    <w:rsid w:val="00E97F7E"/>
    <w:rsid w:val="00EA3342"/>
    <w:rsid w:val="00EA54F4"/>
    <w:rsid w:val="00EA6172"/>
    <w:rsid w:val="00EA774A"/>
    <w:rsid w:val="00EA7871"/>
    <w:rsid w:val="00EB470F"/>
    <w:rsid w:val="00EB5E28"/>
    <w:rsid w:val="00EC0B7F"/>
    <w:rsid w:val="00EC16E4"/>
    <w:rsid w:val="00EC1C8E"/>
    <w:rsid w:val="00EC745A"/>
    <w:rsid w:val="00ED2CB8"/>
    <w:rsid w:val="00ED5D9E"/>
    <w:rsid w:val="00ED6306"/>
    <w:rsid w:val="00EE2D47"/>
    <w:rsid w:val="00EE496E"/>
    <w:rsid w:val="00EE6A82"/>
    <w:rsid w:val="00EE7EC2"/>
    <w:rsid w:val="00EF208D"/>
    <w:rsid w:val="00EF34BC"/>
    <w:rsid w:val="00EF48CC"/>
    <w:rsid w:val="00F00E63"/>
    <w:rsid w:val="00F0237C"/>
    <w:rsid w:val="00F1307B"/>
    <w:rsid w:val="00F13709"/>
    <w:rsid w:val="00F14DFE"/>
    <w:rsid w:val="00F20A0F"/>
    <w:rsid w:val="00F25359"/>
    <w:rsid w:val="00F3164C"/>
    <w:rsid w:val="00F40DD2"/>
    <w:rsid w:val="00F4214C"/>
    <w:rsid w:val="00F52BF9"/>
    <w:rsid w:val="00F53EE9"/>
    <w:rsid w:val="00F57B6F"/>
    <w:rsid w:val="00F623C1"/>
    <w:rsid w:val="00F675B7"/>
    <w:rsid w:val="00F67DD8"/>
    <w:rsid w:val="00F735A4"/>
    <w:rsid w:val="00F75BD8"/>
    <w:rsid w:val="00F80BA3"/>
    <w:rsid w:val="00F84E8F"/>
    <w:rsid w:val="00F85C35"/>
    <w:rsid w:val="00F91F18"/>
    <w:rsid w:val="00F94B04"/>
    <w:rsid w:val="00FA247C"/>
    <w:rsid w:val="00FA7AA4"/>
    <w:rsid w:val="00FA7CD7"/>
    <w:rsid w:val="00FB140A"/>
    <w:rsid w:val="00FB4359"/>
    <w:rsid w:val="00FB7C1F"/>
    <w:rsid w:val="00FC0E2E"/>
    <w:rsid w:val="00FC18CD"/>
    <w:rsid w:val="00FC1F6C"/>
    <w:rsid w:val="00FE047B"/>
    <w:rsid w:val="00FE3EC2"/>
    <w:rsid w:val="00FE3F7D"/>
    <w:rsid w:val="00FE4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50D1C"/>
  <w15:docId w15:val="{80397807-B648-4D7B-92C2-C311871E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4D2"/>
    <w:rPr>
      <w:sz w:val="24"/>
      <w:szCs w:val="24"/>
      <w:lang w:eastAsia="en-US"/>
    </w:rPr>
  </w:style>
  <w:style w:type="paragraph" w:styleId="Heading1">
    <w:name w:val="heading 1"/>
    <w:basedOn w:val="Normal"/>
    <w:next w:val="Normal"/>
    <w:qFormat/>
    <w:rsid w:val="00537700"/>
    <w:pPr>
      <w:numPr>
        <w:numId w:val="1"/>
      </w:numPr>
      <w:outlineLvl w:val="0"/>
    </w:pPr>
    <w:rPr>
      <w:rFonts w:ascii="Arial" w:hAnsi="Arial" w:cs="Arial"/>
      <w:b/>
      <w:bCs/>
    </w:rPr>
  </w:style>
  <w:style w:type="paragraph" w:styleId="Heading2">
    <w:name w:val="heading 2"/>
    <w:basedOn w:val="Normal"/>
    <w:next w:val="Normal"/>
    <w:qFormat/>
    <w:rsid w:val="00F14DFE"/>
    <w:pPr>
      <w:keepNext/>
      <w:outlineLvl w:val="1"/>
    </w:pPr>
    <w:rPr>
      <w:rFonts w:ascii="Arial" w:hAnsi="Arial"/>
      <w:b/>
      <w:bCs/>
      <w:lang w:val="en-US"/>
    </w:rPr>
  </w:style>
  <w:style w:type="paragraph" w:styleId="Heading3">
    <w:name w:val="heading 3"/>
    <w:basedOn w:val="Normal"/>
    <w:next w:val="Normal"/>
    <w:link w:val="Heading3Char"/>
    <w:qFormat/>
    <w:rsid w:val="000504D2"/>
    <w:pPr>
      <w:keepNext/>
      <w:jc w:val="center"/>
      <w:outlineLvl w:val="2"/>
    </w:pPr>
    <w:rPr>
      <w:rFonts w:ascii="Arial" w:hAnsi="Arial" w:cs="Arial"/>
      <w:b/>
      <w:bCs/>
      <w:sz w:val="28"/>
      <w:lang w:val="en-US"/>
    </w:rPr>
  </w:style>
  <w:style w:type="paragraph" w:styleId="Heading4">
    <w:name w:val="heading 4"/>
    <w:basedOn w:val="Normal"/>
    <w:next w:val="Normal"/>
    <w:qFormat/>
    <w:rsid w:val="000504D2"/>
    <w:pPr>
      <w:keepNext/>
      <w:outlineLvl w:val="3"/>
    </w:pPr>
    <w:rPr>
      <w:rFonts w:ascii="Arial" w:hAnsi="Arial" w:cs="Arial"/>
      <w:b/>
      <w:bCs/>
      <w:lang w:val="en-US"/>
    </w:rPr>
  </w:style>
  <w:style w:type="paragraph" w:styleId="Heading5">
    <w:name w:val="heading 5"/>
    <w:basedOn w:val="Normal"/>
    <w:next w:val="Normal"/>
    <w:qFormat/>
    <w:rsid w:val="000504D2"/>
    <w:pPr>
      <w:keepNext/>
      <w:jc w:val="center"/>
      <w:outlineLvl w:val="4"/>
    </w:pPr>
    <w:rPr>
      <w:rFonts w:ascii="Arial" w:hAnsi="Arial" w:cs="Arial"/>
      <w:b/>
      <w:bCs/>
      <w:sz w:val="32"/>
      <w:lang w:val="en-US"/>
    </w:rPr>
  </w:style>
  <w:style w:type="paragraph" w:styleId="Heading6">
    <w:name w:val="heading 6"/>
    <w:basedOn w:val="Normal"/>
    <w:next w:val="Normal"/>
    <w:qFormat/>
    <w:rsid w:val="000504D2"/>
    <w:pPr>
      <w:keepNext/>
      <w:overflowPunct w:val="0"/>
      <w:autoSpaceDE w:val="0"/>
      <w:autoSpaceDN w:val="0"/>
      <w:adjustRightInd w:val="0"/>
      <w:textAlignment w:val="baseline"/>
      <w:outlineLvl w:val="5"/>
    </w:pPr>
    <w:rPr>
      <w:rFonts w:ascii="Arial" w:hAnsi="Arial" w:cs="Arial"/>
      <w:b/>
      <w:sz w:val="20"/>
      <w:szCs w:val="20"/>
    </w:rPr>
  </w:style>
  <w:style w:type="paragraph" w:styleId="Heading7">
    <w:name w:val="heading 7"/>
    <w:basedOn w:val="Normal"/>
    <w:next w:val="Normal"/>
    <w:qFormat/>
    <w:rsid w:val="000504D2"/>
    <w:pPr>
      <w:keepNext/>
      <w:overflowPunct w:val="0"/>
      <w:autoSpaceDE w:val="0"/>
      <w:autoSpaceDN w:val="0"/>
      <w:adjustRightInd w:val="0"/>
      <w:jc w:val="center"/>
      <w:textAlignment w:val="baseline"/>
      <w:outlineLvl w:val="6"/>
    </w:pPr>
    <w:rPr>
      <w:rFonts w:ascii="Arial" w:hAnsi="Arial" w:cs="Arial"/>
      <w:b/>
      <w:sz w:val="20"/>
      <w:szCs w:val="20"/>
    </w:rPr>
  </w:style>
  <w:style w:type="paragraph" w:styleId="Heading8">
    <w:name w:val="heading 8"/>
    <w:basedOn w:val="Normal"/>
    <w:next w:val="Normal"/>
    <w:qFormat/>
    <w:rsid w:val="000504D2"/>
    <w:pPr>
      <w:keepNext/>
      <w:overflowPunct w:val="0"/>
      <w:autoSpaceDE w:val="0"/>
      <w:autoSpaceDN w:val="0"/>
      <w:adjustRightInd w:val="0"/>
      <w:jc w:val="center"/>
      <w:textAlignment w:val="baseline"/>
      <w:outlineLvl w:val="7"/>
    </w:pPr>
    <w:rPr>
      <w:rFonts w:ascii="Arial" w:hAnsi="Arial" w:cs="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504D2"/>
    <w:rPr>
      <w:sz w:val="20"/>
      <w:szCs w:val="20"/>
      <w:lang w:val="en-US"/>
    </w:rPr>
  </w:style>
  <w:style w:type="character" w:styleId="FootnoteReference">
    <w:name w:val="footnote reference"/>
    <w:basedOn w:val="DefaultParagraphFont"/>
    <w:semiHidden/>
    <w:rsid w:val="000504D2"/>
    <w:rPr>
      <w:vertAlign w:val="superscript"/>
    </w:rPr>
  </w:style>
  <w:style w:type="paragraph" w:styleId="BodyText">
    <w:name w:val="Body Text"/>
    <w:basedOn w:val="Normal"/>
    <w:link w:val="BodyTextChar"/>
    <w:rsid w:val="000504D2"/>
    <w:rPr>
      <w:rFonts w:ascii="Arial" w:hAnsi="Arial" w:cs="Arial"/>
      <w:b/>
      <w:bCs/>
      <w:lang w:val="en-US"/>
    </w:rPr>
  </w:style>
  <w:style w:type="paragraph" w:styleId="Header">
    <w:name w:val="header"/>
    <w:basedOn w:val="Normal"/>
    <w:link w:val="HeaderChar"/>
    <w:uiPriority w:val="99"/>
    <w:rsid w:val="000504D2"/>
    <w:pPr>
      <w:tabs>
        <w:tab w:val="center" w:pos="4320"/>
        <w:tab w:val="right" w:pos="8640"/>
      </w:tabs>
    </w:pPr>
  </w:style>
  <w:style w:type="paragraph" w:styleId="Footer">
    <w:name w:val="footer"/>
    <w:basedOn w:val="Normal"/>
    <w:link w:val="FooterChar"/>
    <w:uiPriority w:val="99"/>
    <w:rsid w:val="000504D2"/>
    <w:pPr>
      <w:tabs>
        <w:tab w:val="center" w:pos="4320"/>
        <w:tab w:val="right" w:pos="8640"/>
      </w:tabs>
    </w:pPr>
  </w:style>
  <w:style w:type="paragraph" w:styleId="BodyTextIndent">
    <w:name w:val="Body Text Indent"/>
    <w:basedOn w:val="Normal"/>
    <w:rsid w:val="000504D2"/>
    <w:pPr>
      <w:ind w:left="360"/>
    </w:pPr>
    <w:rPr>
      <w:rFonts w:ascii="Arial" w:hAnsi="Arial" w:cs="Arial"/>
      <w:b/>
      <w:bCs/>
      <w:lang w:val="en-US"/>
    </w:rPr>
  </w:style>
  <w:style w:type="paragraph" w:styleId="Title">
    <w:name w:val="Title"/>
    <w:basedOn w:val="Normal"/>
    <w:qFormat/>
    <w:rsid w:val="000504D2"/>
    <w:pPr>
      <w:jc w:val="center"/>
    </w:pPr>
    <w:rPr>
      <w:rFonts w:ascii="Arial" w:hAnsi="Arial" w:cs="Arial"/>
      <w:b/>
      <w:bCs/>
    </w:rPr>
  </w:style>
  <w:style w:type="paragraph" w:styleId="BodyText2">
    <w:name w:val="Body Text 2"/>
    <w:basedOn w:val="Normal"/>
    <w:rsid w:val="000504D2"/>
    <w:pPr>
      <w:overflowPunct w:val="0"/>
      <w:autoSpaceDE w:val="0"/>
      <w:autoSpaceDN w:val="0"/>
      <w:adjustRightInd w:val="0"/>
      <w:textAlignment w:val="baseline"/>
    </w:pPr>
    <w:rPr>
      <w:rFonts w:ascii="Arial" w:hAnsi="Arial" w:cs="Arial"/>
      <w:b/>
      <w:sz w:val="22"/>
      <w:szCs w:val="20"/>
    </w:rPr>
  </w:style>
  <w:style w:type="paragraph" w:styleId="BalloonText">
    <w:name w:val="Balloon Text"/>
    <w:basedOn w:val="Normal"/>
    <w:semiHidden/>
    <w:rsid w:val="0017471D"/>
    <w:rPr>
      <w:rFonts w:ascii="Tahoma" w:hAnsi="Tahoma" w:cs="Tahoma"/>
      <w:sz w:val="16"/>
      <w:szCs w:val="16"/>
    </w:rPr>
  </w:style>
  <w:style w:type="table" w:styleId="TableGrid">
    <w:name w:val="Table Grid"/>
    <w:basedOn w:val="TableNormal"/>
    <w:rsid w:val="003D2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F208D"/>
    <w:rPr>
      <w:color w:val="0000FF"/>
      <w:u w:val="single"/>
    </w:rPr>
  </w:style>
  <w:style w:type="paragraph" w:styleId="NormalWeb">
    <w:name w:val="Normal (Web)"/>
    <w:basedOn w:val="Normal"/>
    <w:rsid w:val="009E3DDE"/>
    <w:pPr>
      <w:spacing w:before="100" w:beforeAutospacing="1" w:after="100" w:afterAutospacing="1"/>
    </w:pPr>
    <w:rPr>
      <w:rFonts w:ascii="Arial" w:hAnsi="Arial" w:cs="Arial"/>
      <w:color w:val="000000"/>
      <w:sz w:val="18"/>
      <w:szCs w:val="18"/>
    </w:rPr>
  </w:style>
  <w:style w:type="table" w:styleId="TableElegant">
    <w:name w:val="Table Elegant"/>
    <w:basedOn w:val="TableNormal"/>
    <w:rsid w:val="00872F7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1C7E9B"/>
    <w:rPr>
      <w:sz w:val="24"/>
      <w:szCs w:val="24"/>
      <w:lang w:eastAsia="en-US"/>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F84E8F"/>
    <w:pPr>
      <w:ind w:left="720"/>
      <w:contextualSpacing/>
    </w:pPr>
    <w:rPr>
      <w:rFonts w:ascii="Arial" w:hAnsi="Arial"/>
    </w:rPr>
  </w:style>
  <w:style w:type="character" w:styleId="CommentReference">
    <w:name w:val="annotation reference"/>
    <w:basedOn w:val="DefaultParagraphFont"/>
    <w:rsid w:val="0065717F"/>
    <w:rPr>
      <w:sz w:val="16"/>
      <w:szCs w:val="16"/>
    </w:rPr>
  </w:style>
  <w:style w:type="paragraph" w:styleId="CommentText">
    <w:name w:val="annotation text"/>
    <w:basedOn w:val="Normal"/>
    <w:link w:val="CommentTextChar"/>
    <w:rsid w:val="0065717F"/>
    <w:rPr>
      <w:sz w:val="20"/>
      <w:szCs w:val="20"/>
    </w:rPr>
  </w:style>
  <w:style w:type="character" w:customStyle="1" w:styleId="CommentTextChar">
    <w:name w:val="Comment Text Char"/>
    <w:basedOn w:val="DefaultParagraphFont"/>
    <w:link w:val="CommentText"/>
    <w:rsid w:val="0065717F"/>
    <w:rPr>
      <w:lang w:eastAsia="en-US"/>
    </w:rPr>
  </w:style>
  <w:style w:type="paragraph" w:styleId="CommentSubject">
    <w:name w:val="annotation subject"/>
    <w:basedOn w:val="CommentText"/>
    <w:next w:val="CommentText"/>
    <w:link w:val="CommentSubjectChar"/>
    <w:rsid w:val="0065717F"/>
    <w:rPr>
      <w:b/>
      <w:bCs/>
    </w:rPr>
  </w:style>
  <w:style w:type="character" w:customStyle="1" w:styleId="CommentSubjectChar">
    <w:name w:val="Comment Subject Char"/>
    <w:basedOn w:val="CommentTextChar"/>
    <w:link w:val="CommentSubject"/>
    <w:rsid w:val="0065717F"/>
    <w:rPr>
      <w:b/>
      <w:bCs/>
      <w:lang w:eastAsia="en-US"/>
    </w:rPr>
  </w:style>
  <w:style w:type="paragraph" w:styleId="TOCHeading">
    <w:name w:val="TOC Heading"/>
    <w:basedOn w:val="Heading1"/>
    <w:next w:val="Normal"/>
    <w:uiPriority w:val="39"/>
    <w:semiHidden/>
    <w:unhideWhenUsed/>
    <w:qFormat/>
    <w:rsid w:val="00C0208E"/>
    <w:pPr>
      <w:keepNext/>
      <w:keepLines/>
      <w:numPr>
        <w:numId w:val="0"/>
      </w:numPr>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2">
    <w:name w:val="toc 2"/>
    <w:basedOn w:val="Normal"/>
    <w:next w:val="Normal"/>
    <w:autoRedefine/>
    <w:uiPriority w:val="39"/>
    <w:rsid w:val="00C0208E"/>
    <w:pPr>
      <w:spacing w:after="100"/>
      <w:ind w:left="240"/>
    </w:pPr>
  </w:style>
  <w:style w:type="paragraph" w:styleId="TOC1">
    <w:name w:val="toc 1"/>
    <w:basedOn w:val="Normal"/>
    <w:next w:val="Normal"/>
    <w:autoRedefine/>
    <w:uiPriority w:val="39"/>
    <w:rsid w:val="003B6DA1"/>
    <w:pPr>
      <w:tabs>
        <w:tab w:val="left" w:pos="660"/>
        <w:tab w:val="right" w:leader="dot" w:pos="9629"/>
      </w:tabs>
      <w:spacing w:after="100" w:line="360" w:lineRule="auto"/>
    </w:pPr>
  </w:style>
  <w:style w:type="character" w:styleId="UnresolvedMention">
    <w:name w:val="Unresolved Mention"/>
    <w:basedOn w:val="DefaultParagraphFont"/>
    <w:uiPriority w:val="99"/>
    <w:semiHidden/>
    <w:unhideWhenUsed/>
    <w:rsid w:val="00AA02B3"/>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8B6551"/>
    <w:rPr>
      <w:rFonts w:ascii="Arial" w:hAnsi="Arial"/>
      <w:sz w:val="24"/>
      <w:szCs w:val="24"/>
      <w:lang w:eastAsia="en-US"/>
    </w:rPr>
  </w:style>
  <w:style w:type="character" w:customStyle="1" w:styleId="HeaderChar">
    <w:name w:val="Header Char"/>
    <w:basedOn w:val="DefaultParagraphFont"/>
    <w:link w:val="Header"/>
    <w:uiPriority w:val="99"/>
    <w:rsid w:val="00BC4EE8"/>
    <w:rPr>
      <w:sz w:val="24"/>
      <w:szCs w:val="24"/>
      <w:lang w:eastAsia="en-US"/>
    </w:rPr>
  </w:style>
  <w:style w:type="character" w:customStyle="1" w:styleId="normaltextrun">
    <w:name w:val="normaltextrun"/>
    <w:basedOn w:val="DefaultParagraphFont"/>
    <w:rsid w:val="00BC4EE8"/>
  </w:style>
  <w:style w:type="character" w:customStyle="1" w:styleId="BodyTextChar">
    <w:name w:val="Body Text Char"/>
    <w:basedOn w:val="DefaultParagraphFont"/>
    <w:link w:val="BodyText"/>
    <w:rsid w:val="00BC4EE8"/>
    <w:rPr>
      <w:rFonts w:ascii="Arial" w:hAnsi="Arial" w:cs="Arial"/>
      <w:b/>
      <w:bCs/>
      <w:sz w:val="24"/>
      <w:szCs w:val="24"/>
      <w:lang w:val="en-US" w:eastAsia="en-US"/>
    </w:rPr>
  </w:style>
  <w:style w:type="character" w:customStyle="1" w:styleId="Heading3Char">
    <w:name w:val="Heading 3 Char"/>
    <w:basedOn w:val="DefaultParagraphFont"/>
    <w:link w:val="Heading3"/>
    <w:rsid w:val="000957E0"/>
    <w:rPr>
      <w:rFonts w:ascii="Arial" w:hAnsi="Arial" w:cs="Arial"/>
      <w:b/>
      <w:bCs/>
      <w:sz w:val="28"/>
      <w:szCs w:val="24"/>
      <w:lang w:val="en-US" w:eastAsia="en-US"/>
    </w:rPr>
  </w:style>
  <w:style w:type="paragraph" w:styleId="TOC3">
    <w:name w:val="toc 3"/>
    <w:basedOn w:val="Normal"/>
    <w:next w:val="Normal"/>
    <w:autoRedefine/>
    <w:uiPriority w:val="39"/>
    <w:unhideWhenUsed/>
    <w:rsid w:val="00190F73"/>
    <w:pPr>
      <w:spacing w:after="100"/>
      <w:ind w:left="480"/>
    </w:pPr>
  </w:style>
  <w:style w:type="paragraph" w:styleId="Revision">
    <w:name w:val="Revision"/>
    <w:hidden/>
    <w:uiPriority w:val="99"/>
    <w:semiHidden/>
    <w:rsid w:val="0000187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13334">
      <w:bodyDiv w:val="1"/>
      <w:marLeft w:val="0"/>
      <w:marRight w:val="0"/>
      <w:marTop w:val="0"/>
      <w:marBottom w:val="0"/>
      <w:divBdr>
        <w:top w:val="none" w:sz="0" w:space="0" w:color="auto"/>
        <w:left w:val="none" w:sz="0" w:space="0" w:color="auto"/>
        <w:bottom w:val="none" w:sz="0" w:space="0" w:color="auto"/>
        <w:right w:val="none" w:sz="0" w:space="0" w:color="auto"/>
      </w:divBdr>
      <w:divsChild>
        <w:div w:id="1579368436">
          <w:marLeft w:val="547"/>
          <w:marRight w:val="0"/>
          <w:marTop w:val="0"/>
          <w:marBottom w:val="0"/>
          <w:divBdr>
            <w:top w:val="none" w:sz="0" w:space="0" w:color="auto"/>
            <w:left w:val="none" w:sz="0" w:space="0" w:color="auto"/>
            <w:bottom w:val="none" w:sz="0" w:space="0" w:color="auto"/>
            <w:right w:val="none" w:sz="0" w:space="0" w:color="auto"/>
          </w:divBdr>
        </w:div>
      </w:divsChild>
    </w:div>
    <w:div w:id="1368606506">
      <w:bodyDiv w:val="1"/>
      <w:marLeft w:val="0"/>
      <w:marRight w:val="0"/>
      <w:marTop w:val="0"/>
      <w:marBottom w:val="0"/>
      <w:divBdr>
        <w:top w:val="none" w:sz="0" w:space="0" w:color="auto"/>
        <w:left w:val="none" w:sz="0" w:space="0" w:color="auto"/>
        <w:bottom w:val="none" w:sz="0" w:space="0" w:color="auto"/>
        <w:right w:val="none" w:sz="0" w:space="0" w:color="auto"/>
      </w:divBdr>
      <w:divsChild>
        <w:div w:id="2105026348">
          <w:marLeft w:val="547"/>
          <w:marRight w:val="0"/>
          <w:marTop w:val="0"/>
          <w:marBottom w:val="0"/>
          <w:divBdr>
            <w:top w:val="none" w:sz="0" w:space="0" w:color="auto"/>
            <w:left w:val="none" w:sz="0" w:space="0" w:color="auto"/>
            <w:bottom w:val="none" w:sz="0" w:space="0" w:color="auto"/>
            <w:right w:val="none" w:sz="0" w:space="0" w:color="auto"/>
          </w:divBdr>
        </w:div>
      </w:divsChild>
    </w:div>
    <w:div w:id="1474591736">
      <w:bodyDiv w:val="1"/>
      <w:marLeft w:val="0"/>
      <w:marRight w:val="0"/>
      <w:marTop w:val="0"/>
      <w:marBottom w:val="0"/>
      <w:divBdr>
        <w:top w:val="none" w:sz="0" w:space="0" w:color="auto"/>
        <w:left w:val="none" w:sz="0" w:space="0" w:color="auto"/>
        <w:bottom w:val="none" w:sz="0" w:space="0" w:color="auto"/>
        <w:right w:val="none" w:sz="0" w:space="0" w:color="auto"/>
      </w:divBdr>
      <w:divsChild>
        <w:div w:id="221261095">
          <w:marLeft w:val="547"/>
          <w:marRight w:val="0"/>
          <w:marTop w:val="0"/>
          <w:marBottom w:val="0"/>
          <w:divBdr>
            <w:top w:val="none" w:sz="0" w:space="0" w:color="auto"/>
            <w:left w:val="none" w:sz="0" w:space="0" w:color="auto"/>
            <w:bottom w:val="none" w:sz="0" w:space="0" w:color="auto"/>
            <w:right w:val="none" w:sz="0" w:space="0" w:color="auto"/>
          </w:divBdr>
        </w:div>
      </w:divsChild>
    </w:div>
    <w:div w:id="1820801890">
      <w:bodyDiv w:val="1"/>
      <w:marLeft w:val="0"/>
      <w:marRight w:val="0"/>
      <w:marTop w:val="0"/>
      <w:marBottom w:val="0"/>
      <w:divBdr>
        <w:top w:val="none" w:sz="0" w:space="0" w:color="auto"/>
        <w:left w:val="none" w:sz="0" w:space="0" w:color="auto"/>
        <w:bottom w:val="none" w:sz="0" w:space="0" w:color="auto"/>
        <w:right w:val="none" w:sz="0" w:space="0" w:color="auto"/>
      </w:divBdr>
      <w:divsChild>
        <w:div w:id="1207136270">
          <w:marLeft w:val="547"/>
          <w:marRight w:val="0"/>
          <w:marTop w:val="0"/>
          <w:marBottom w:val="0"/>
          <w:divBdr>
            <w:top w:val="none" w:sz="0" w:space="0" w:color="auto"/>
            <w:left w:val="none" w:sz="0" w:space="0" w:color="auto"/>
            <w:bottom w:val="none" w:sz="0" w:space="0" w:color="auto"/>
            <w:right w:val="none" w:sz="0" w:space="0" w:color="auto"/>
          </w:divBdr>
        </w:div>
      </w:divsChild>
    </w:div>
    <w:div w:id="184065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england.nhs.uk/publication/learning-from-deaths-information-for-families/" TargetMode="External"/><Relationship Id="rId26" Type="http://schemas.openxmlformats.org/officeDocument/2006/relationships/hyperlink" Target="https://www.ombudsman.org.uk/"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hildbereavementuk.org/grieving-for-a-child-of-any-age" TargetMode="External"/><Relationship Id="rId34" Type="http://schemas.openxmlformats.org/officeDocument/2006/relationships/diagramColors" Target="diagrams/colors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england.nhs.uk/wp-content/uploads/2018/08/learning-from-deaths-working-with-families-v2.pdf" TargetMode="External"/><Relationship Id="rId25" Type="http://schemas.openxmlformats.org/officeDocument/2006/relationships/hyperlink" Target="https://www.healthwatch.co.uk/your-local-healthwatch/list" TargetMode="External"/><Relationship Id="rId33" Type="http://schemas.openxmlformats.org/officeDocument/2006/relationships/diagramQuickStyle" Target="diagrams/quickStyle1.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ngland.nhs.uk/london/our-work/mental-health-support/homicide-support/" TargetMode="External"/><Relationship Id="rId29" Type="http://schemas.openxmlformats.org/officeDocument/2006/relationships/hyperlink" Target="https://www.england.nhs.uk/wp-content/uploads/2022/08/B1465-5.-Patient-Safety-Incident-Response-standards-v1-FINAL.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ealthwatch.co.uk/" TargetMode="External"/><Relationship Id="rId32" Type="http://schemas.openxmlformats.org/officeDocument/2006/relationships/diagramLayout" Target="diagrams/layout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voiceability.org/about-advocacy/types-of-advocacy/nhs-complaints-advocacy" TargetMode="External"/><Relationship Id="rId28" Type="http://schemas.openxmlformats.org/officeDocument/2006/relationships/hyperlink" Target="https://www.engage.england.nhs.uk/survey/core20plus5/user_uploads/core20plus5-online-engage-survey-supporting-document-v1.pdf"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nhs.uk/Livewell/Suicide/Documents/Help%20is%20at%20Hand.pdf" TargetMode="External"/><Relationship Id="rId31"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lullabytrust.org.uk/bereavement-support/" TargetMode="External"/><Relationship Id="rId27" Type="http://schemas.openxmlformats.org/officeDocument/2006/relationships/hyperlink" Target="https://www.citizensadvice.org.uk/" TargetMode="External"/><Relationship Id="rId30" Type="http://schemas.openxmlformats.org/officeDocument/2006/relationships/hyperlink" Target="https://www.england.nhs.uk/wp-content/uploads/2022/08/B1465-Safety-action-development-v1.1.pdf" TargetMode="External"/><Relationship Id="rId35"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7BDD80-5C1E-4CC8-8E60-703A3DA942EC}"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22D485C0-F107-467E-967F-2F78E565C504}">
      <dgm:prSet phldrT="[Text]" custT="1"/>
      <dgm:spPr>
        <a:xfrm rot="5400000">
          <a:off x="-263517" y="507977"/>
          <a:ext cx="1756785" cy="1229749"/>
        </a:xfrm>
        <a:solidFill>
          <a:srgbClr val="0072C6"/>
        </a:solidFill>
        <a:ln w="12700" cap="flat" cmpd="sng" algn="ctr">
          <a:solidFill>
            <a:srgbClr val="4472C4">
              <a:hueOff val="0"/>
              <a:satOff val="0"/>
              <a:lumOff val="0"/>
              <a:alphaOff val="0"/>
            </a:srgbClr>
          </a:solidFill>
          <a:prstDash val="solid"/>
          <a:miter lim="800000"/>
        </a:ln>
        <a:effectLst/>
      </dgm:spPr>
      <dgm:t>
        <a:bodyPr/>
        <a:lstStyle/>
        <a:p>
          <a:pPr>
            <a:buNone/>
          </a:pPr>
          <a:r>
            <a:rPr lang="en-GB" sz="1200" b="1">
              <a:solidFill>
                <a:sysClr val="window" lastClr="FFFFFF"/>
              </a:solidFill>
              <a:latin typeface="Arial" panose="020B0604020202020204" pitchFamily="34" charset="0"/>
              <a:ea typeface="+mn-ea"/>
              <a:cs typeface="Arial" panose="020B0604020202020204" pitchFamily="34" charset="0"/>
            </a:rPr>
            <a:t>Incident Review Group</a:t>
          </a:r>
        </a:p>
      </dgm:t>
    </dgm:pt>
    <dgm:pt modelId="{59802AE3-3B2C-4E0A-A3D0-AC9C124492E2}" type="parTrans" cxnId="{8E0FA835-CE10-4D6C-BF9D-01F231878D26}">
      <dgm:prSet/>
      <dgm:spPr/>
      <dgm:t>
        <a:bodyPr/>
        <a:lstStyle/>
        <a:p>
          <a:endParaRPr lang="en-GB" sz="1100">
            <a:latin typeface="Arial" panose="020B0604020202020204" pitchFamily="34" charset="0"/>
            <a:cs typeface="Arial" panose="020B0604020202020204" pitchFamily="34" charset="0"/>
          </a:endParaRPr>
        </a:p>
      </dgm:t>
    </dgm:pt>
    <dgm:pt modelId="{7FB30D05-29B0-45B0-A327-EE610CDF3315}" type="sibTrans" cxnId="{8E0FA835-CE10-4D6C-BF9D-01F231878D26}">
      <dgm:prSet/>
      <dgm:spPr/>
      <dgm:t>
        <a:bodyPr/>
        <a:lstStyle/>
        <a:p>
          <a:endParaRPr lang="en-GB" sz="1100">
            <a:latin typeface="Arial" panose="020B0604020202020204" pitchFamily="34" charset="0"/>
            <a:cs typeface="Arial" panose="020B0604020202020204" pitchFamily="34" charset="0"/>
          </a:endParaRPr>
        </a:p>
      </dgm:t>
    </dgm:pt>
    <dgm:pt modelId="{17BAE343-6206-49FC-AEA4-C52753DB2C39}">
      <dgm:prSet phldrT="[Text]" custT="1"/>
      <dgm:spPr>
        <a:xfrm rot="5400000">
          <a:off x="-263517" y="2133847"/>
          <a:ext cx="1756785" cy="1229749"/>
        </a:xfrm>
        <a:solidFill>
          <a:srgbClr val="0072C6"/>
        </a:solidFill>
        <a:ln w="12700" cap="flat" cmpd="sng" algn="ctr">
          <a:solidFill>
            <a:srgbClr val="4472C4">
              <a:hueOff val="0"/>
              <a:satOff val="0"/>
              <a:lumOff val="0"/>
              <a:alphaOff val="0"/>
            </a:srgbClr>
          </a:solidFill>
          <a:prstDash val="solid"/>
          <a:miter lim="800000"/>
        </a:ln>
        <a:effectLst/>
      </dgm:spPr>
      <dgm:t>
        <a:bodyPr/>
        <a:lstStyle/>
        <a:p>
          <a:pPr>
            <a:buNone/>
          </a:pPr>
          <a:r>
            <a:rPr lang="en-GB" sz="1200" b="1">
              <a:solidFill>
                <a:sysClr val="window" lastClr="FFFFFF"/>
              </a:solidFill>
              <a:latin typeface="Arial" panose="020B0604020202020204" pitchFamily="34" charset="0"/>
              <a:ea typeface="+mn-ea"/>
              <a:cs typeface="Arial" panose="020B0604020202020204" pitchFamily="34" charset="0"/>
            </a:rPr>
            <a:t>Harm Free Care Group</a:t>
          </a:r>
        </a:p>
      </dgm:t>
    </dgm:pt>
    <dgm:pt modelId="{636AE9A5-2E68-4A0D-A4E7-3175121941B9}" type="parTrans" cxnId="{9A60A0F9-9092-4FCC-902D-8D584C2BEEF1}">
      <dgm:prSet/>
      <dgm:spPr/>
      <dgm:t>
        <a:bodyPr/>
        <a:lstStyle/>
        <a:p>
          <a:endParaRPr lang="en-GB" sz="1100">
            <a:latin typeface="Arial" panose="020B0604020202020204" pitchFamily="34" charset="0"/>
            <a:cs typeface="Arial" panose="020B0604020202020204" pitchFamily="34" charset="0"/>
          </a:endParaRPr>
        </a:p>
      </dgm:t>
    </dgm:pt>
    <dgm:pt modelId="{A95AC7C8-8D3A-4E89-B077-6250647A51DB}" type="sibTrans" cxnId="{9A60A0F9-9092-4FCC-902D-8D584C2BEEF1}">
      <dgm:prSet/>
      <dgm:spPr/>
      <dgm:t>
        <a:bodyPr/>
        <a:lstStyle/>
        <a:p>
          <a:endParaRPr lang="en-GB" sz="1100">
            <a:latin typeface="Arial" panose="020B0604020202020204" pitchFamily="34" charset="0"/>
            <a:cs typeface="Arial" panose="020B0604020202020204" pitchFamily="34" charset="0"/>
          </a:endParaRPr>
        </a:p>
      </dgm:t>
    </dgm:pt>
    <dgm:pt modelId="{72541931-4D06-4919-A3F6-9B65A08E5C3D}">
      <dgm:prSet custT="1"/>
      <dgm:spPr>
        <a:xfrm rot="5400000">
          <a:off x="-263517" y="4004213"/>
          <a:ext cx="1756785" cy="1229749"/>
        </a:xfrm>
        <a:solidFill>
          <a:srgbClr val="0072C6"/>
        </a:solidFill>
        <a:ln w="12700" cap="flat" cmpd="sng" algn="ctr">
          <a:solidFill>
            <a:srgbClr val="4472C4">
              <a:hueOff val="0"/>
              <a:satOff val="0"/>
              <a:lumOff val="0"/>
              <a:alphaOff val="0"/>
            </a:srgbClr>
          </a:solidFill>
          <a:prstDash val="solid"/>
          <a:miter lim="800000"/>
        </a:ln>
        <a:effectLst/>
      </dgm:spPr>
      <dgm:t>
        <a:bodyPr/>
        <a:lstStyle/>
        <a:p>
          <a:pPr>
            <a:buNone/>
          </a:pPr>
          <a:r>
            <a:rPr lang="en-GB" sz="1200" b="1">
              <a:solidFill>
                <a:sysClr val="window" lastClr="FFFFFF"/>
              </a:solidFill>
              <a:latin typeface="Arial" panose="020B0604020202020204" pitchFamily="34" charset="0"/>
              <a:ea typeface="+mn-ea"/>
              <a:cs typeface="Arial" panose="020B0604020202020204" pitchFamily="34" charset="0"/>
            </a:rPr>
            <a:t>Quality Committee</a:t>
          </a:r>
        </a:p>
      </dgm:t>
    </dgm:pt>
    <dgm:pt modelId="{6893D41B-B96B-4B21-AB0E-7F3E95D8CA97}" type="parTrans" cxnId="{01F3F7EC-6B91-4422-BEC3-6DF6FF3FA1AB}">
      <dgm:prSet/>
      <dgm:spPr/>
      <dgm:t>
        <a:bodyPr/>
        <a:lstStyle/>
        <a:p>
          <a:endParaRPr lang="en-GB" sz="1100">
            <a:latin typeface="Arial" panose="020B0604020202020204" pitchFamily="34" charset="0"/>
            <a:cs typeface="Arial" panose="020B0604020202020204" pitchFamily="34" charset="0"/>
          </a:endParaRPr>
        </a:p>
      </dgm:t>
    </dgm:pt>
    <dgm:pt modelId="{F26448F3-BBA9-4198-8F21-8F8322DB3806}" type="sibTrans" cxnId="{01F3F7EC-6B91-4422-BEC3-6DF6FF3FA1AB}">
      <dgm:prSet/>
      <dgm:spPr/>
      <dgm:t>
        <a:bodyPr/>
        <a:lstStyle/>
        <a:p>
          <a:endParaRPr lang="en-GB" sz="1100">
            <a:latin typeface="Arial" panose="020B0604020202020204" pitchFamily="34" charset="0"/>
            <a:cs typeface="Arial" panose="020B0604020202020204" pitchFamily="34" charset="0"/>
          </a:endParaRPr>
        </a:p>
      </dgm:t>
    </dgm:pt>
    <dgm:pt modelId="{593C4E9C-A75D-447D-8763-4CA44E26E737}">
      <dgm:prSet custT="1"/>
      <dgm:spPr>
        <a:xfrm rot="5400000">
          <a:off x="-263517" y="5630083"/>
          <a:ext cx="1756785" cy="1229749"/>
        </a:xfrm>
        <a:solidFill>
          <a:srgbClr val="0072C6"/>
        </a:solidFill>
        <a:ln w="12700" cap="flat" cmpd="sng" algn="ctr">
          <a:solidFill>
            <a:srgbClr val="4472C4">
              <a:hueOff val="0"/>
              <a:satOff val="0"/>
              <a:lumOff val="0"/>
              <a:alphaOff val="0"/>
            </a:srgbClr>
          </a:solidFill>
          <a:prstDash val="solid"/>
          <a:miter lim="800000"/>
        </a:ln>
        <a:effectLst/>
      </dgm:spPr>
      <dgm:t>
        <a:bodyPr/>
        <a:lstStyle/>
        <a:p>
          <a:pPr>
            <a:buNone/>
          </a:pPr>
          <a:r>
            <a:rPr lang="en-GB" sz="1100" b="1">
              <a:solidFill>
                <a:sysClr val="window" lastClr="FFFFFF"/>
              </a:solidFill>
              <a:latin typeface="Arial" panose="020B0604020202020204" pitchFamily="34" charset="0"/>
              <a:ea typeface="+mn-ea"/>
              <a:cs typeface="Arial" panose="020B0604020202020204" pitchFamily="34" charset="0"/>
            </a:rPr>
            <a:t>Assurance Board</a:t>
          </a:r>
        </a:p>
      </dgm:t>
    </dgm:pt>
    <dgm:pt modelId="{2F94D903-6A05-4552-BE4F-C5A4D7FFABF0}" type="parTrans" cxnId="{36796315-94A9-437D-A947-E0E43A3CDAA4}">
      <dgm:prSet/>
      <dgm:spPr/>
      <dgm:t>
        <a:bodyPr/>
        <a:lstStyle/>
        <a:p>
          <a:endParaRPr lang="en-GB" sz="1100">
            <a:latin typeface="Arial" panose="020B0604020202020204" pitchFamily="34" charset="0"/>
            <a:cs typeface="Arial" panose="020B0604020202020204" pitchFamily="34" charset="0"/>
          </a:endParaRPr>
        </a:p>
      </dgm:t>
    </dgm:pt>
    <dgm:pt modelId="{2824B765-1F94-418D-AA0E-D3FBD21C4C70}" type="sibTrans" cxnId="{36796315-94A9-437D-A947-E0E43A3CDAA4}">
      <dgm:prSet/>
      <dgm:spPr/>
      <dgm:t>
        <a:bodyPr/>
        <a:lstStyle/>
        <a:p>
          <a:endParaRPr lang="en-GB" sz="1100">
            <a:latin typeface="Arial" panose="020B0604020202020204" pitchFamily="34" charset="0"/>
            <a:cs typeface="Arial" panose="020B0604020202020204" pitchFamily="34" charset="0"/>
          </a:endParaRPr>
        </a:p>
      </dgm:t>
    </dgm:pt>
    <dgm:pt modelId="{70A00075-9348-496F-B1D7-73E5DD5237E3}">
      <dgm:prSet custT="1"/>
      <dgm:spPr>
        <a:xfrm rot="5400000">
          <a:off x="3161769" y="3434546"/>
          <a:ext cx="1141910" cy="5005950"/>
        </a:xfrm>
        <a:solidFill>
          <a:sysClr val="window" lastClr="FFFFFF">
            <a:alpha val="90000"/>
            <a:hueOff val="0"/>
            <a:satOff val="0"/>
            <a:lumOff val="0"/>
            <a:alphaOff val="0"/>
          </a:sysClr>
        </a:solidFill>
        <a:ln w="12700" cap="flat" cmpd="sng" algn="ctr">
          <a:solidFill>
            <a:srgbClr val="0072C6"/>
          </a:solidFill>
          <a:prstDash val="solid"/>
          <a:miter lim="800000"/>
        </a:ln>
        <a:effectLst/>
      </dgm:spPr>
      <dgm:t>
        <a:bodyPr/>
        <a:lstStyle/>
        <a:p>
          <a:pPr>
            <a:buChar char="•"/>
          </a:pPr>
          <a:r>
            <a:rPr lang="en-GB" sz="11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ea typeface="+mn-ea"/>
              <a:cs typeface="Arial" panose="020B0604020202020204" pitchFamily="34" charset="0"/>
            </a:rPr>
            <a:t>The Board has overall responsibility and accountability for effective patient safety incident management in the organisation. The Board will recieve a Chairs Assurance Report from the Quality Committee.   </a:t>
          </a:r>
        </a:p>
      </dgm:t>
    </dgm:pt>
    <dgm:pt modelId="{7F8240D1-F92A-41C1-92EB-3E04CCF46C41}" type="parTrans" cxnId="{93FB0559-5FFE-4115-A60B-1948499BDD4B}">
      <dgm:prSet/>
      <dgm:spPr/>
      <dgm:t>
        <a:bodyPr/>
        <a:lstStyle/>
        <a:p>
          <a:endParaRPr lang="en-GB" sz="1100">
            <a:latin typeface="Arial" panose="020B0604020202020204" pitchFamily="34" charset="0"/>
            <a:cs typeface="Arial" panose="020B0604020202020204" pitchFamily="34" charset="0"/>
          </a:endParaRPr>
        </a:p>
      </dgm:t>
    </dgm:pt>
    <dgm:pt modelId="{89CA9E29-CD18-4DC9-906A-5D137F1E253C}" type="sibTrans" cxnId="{93FB0559-5FFE-4115-A60B-1948499BDD4B}">
      <dgm:prSet/>
      <dgm:spPr/>
      <dgm:t>
        <a:bodyPr/>
        <a:lstStyle/>
        <a:p>
          <a:endParaRPr lang="en-GB" sz="1100">
            <a:latin typeface="Arial" panose="020B0604020202020204" pitchFamily="34" charset="0"/>
            <a:cs typeface="Arial" panose="020B0604020202020204" pitchFamily="34" charset="0"/>
          </a:endParaRPr>
        </a:p>
      </dgm:t>
    </dgm:pt>
    <dgm:pt modelId="{E4D7B708-5634-48C9-8682-8F584396E95F}">
      <dgm:prSet custT="1"/>
      <dgm:spPr>
        <a:xfrm rot="5400000">
          <a:off x="2982409" y="-1687560"/>
          <a:ext cx="1500630" cy="5005950"/>
        </a:xfrm>
        <a:solidFill>
          <a:sysClr val="window" lastClr="FFFFFF">
            <a:alpha val="90000"/>
            <a:hueOff val="0"/>
            <a:satOff val="0"/>
            <a:lumOff val="0"/>
            <a:alphaOff val="0"/>
          </a:sysClr>
        </a:solidFill>
        <a:ln w="12700" cap="flat" cmpd="sng" algn="ctr">
          <a:solidFill>
            <a:srgbClr val="0072C6"/>
          </a:solidFill>
          <a:prstDash val="solid"/>
          <a:miter lim="800000"/>
        </a:ln>
        <a:effectLst/>
      </dgm:spPr>
      <dgm:t>
        <a:bodyPr/>
        <a:lstStyle/>
        <a:p>
          <a:pPr algn="just">
            <a:buChar char="•"/>
          </a:pPr>
          <a:r>
            <a:rPr lang="en-GB" sz="11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ea typeface="+mn-ea"/>
              <a:cs typeface="Arial" panose="020B0604020202020204" pitchFamily="34" charset="0"/>
            </a:rPr>
            <a:t>All incidents will be reported to the Incident Review Group on a weekly basis for monitoring and review. Incidents identified as potentially triggering a Patient Safety Incident Investigation (PSII) or Patient Safety Review (PSR) will be discussed and reviewed against the framework. A planned approach for these incidents will be agreed, this may include participating in cross system/multi-agency investigations. In addition to this any immediate mitigation or learning will also be identified and disseminated via the appropriate channels.</a:t>
          </a:r>
        </a:p>
      </dgm:t>
    </dgm:pt>
    <dgm:pt modelId="{93E65E21-EF7D-4908-98E2-3C8E981704DE}" type="parTrans" cxnId="{ADE7B999-085E-4401-B30A-A595FCE2F23B}">
      <dgm:prSet/>
      <dgm:spPr/>
      <dgm:t>
        <a:bodyPr/>
        <a:lstStyle/>
        <a:p>
          <a:endParaRPr lang="en-GB" sz="1100">
            <a:latin typeface="Arial" panose="020B0604020202020204" pitchFamily="34" charset="0"/>
            <a:cs typeface="Arial" panose="020B0604020202020204" pitchFamily="34" charset="0"/>
          </a:endParaRPr>
        </a:p>
      </dgm:t>
    </dgm:pt>
    <dgm:pt modelId="{3342AE67-BD6C-4437-A582-7299A1671231}" type="sibTrans" cxnId="{ADE7B999-085E-4401-B30A-A595FCE2F23B}">
      <dgm:prSet/>
      <dgm:spPr/>
      <dgm:t>
        <a:bodyPr/>
        <a:lstStyle/>
        <a:p>
          <a:endParaRPr lang="en-GB" sz="1100">
            <a:latin typeface="Arial" panose="020B0604020202020204" pitchFamily="34" charset="0"/>
            <a:cs typeface="Arial" panose="020B0604020202020204" pitchFamily="34" charset="0"/>
          </a:endParaRPr>
        </a:p>
      </dgm:t>
    </dgm:pt>
    <dgm:pt modelId="{B63BC934-9664-44DA-B969-F646A8BDCEA8}">
      <dgm:prSet custT="1"/>
      <dgm:spPr>
        <a:xfrm rot="5400000">
          <a:off x="3161769" y="-61689"/>
          <a:ext cx="1141910" cy="5005950"/>
        </a:xfrm>
        <a:solidFill>
          <a:sysClr val="window" lastClr="FFFFFF">
            <a:alpha val="90000"/>
            <a:hueOff val="0"/>
            <a:satOff val="0"/>
            <a:lumOff val="0"/>
            <a:alphaOff val="0"/>
          </a:sysClr>
        </a:solidFill>
        <a:ln w="12700" cap="flat" cmpd="sng" algn="ctr">
          <a:solidFill>
            <a:srgbClr val="0072C6"/>
          </a:solidFill>
          <a:prstDash val="solid"/>
          <a:miter lim="800000"/>
        </a:ln>
        <a:effectLst/>
      </dgm:spPr>
      <dgm:t>
        <a:bodyPr/>
        <a:lstStyle/>
        <a:p>
          <a:pPr>
            <a:buChar char="•"/>
          </a:pPr>
          <a:r>
            <a:rPr lang="en-GB" sz="11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ea typeface="+mn-ea"/>
              <a:cs typeface="Arial" panose="020B0604020202020204" pitchFamily="34" charset="0"/>
            </a:rPr>
            <a:t>All final investigation reports will be submitted and reviewed at the monthly Harm Free Care Group with formal approval and sign-off by the Executive Director of Quality. The Harm Free Care Group will also oversee the completion and closure of all actions.</a:t>
          </a:r>
        </a:p>
      </dgm:t>
    </dgm:pt>
    <dgm:pt modelId="{80542A4D-8D4F-4320-BAC1-68E6CE69B5BC}" type="parTrans" cxnId="{3BCA1967-2E9F-4750-A45E-631C4F96DDA5}">
      <dgm:prSet/>
      <dgm:spPr/>
      <dgm:t>
        <a:bodyPr/>
        <a:lstStyle/>
        <a:p>
          <a:endParaRPr lang="en-GB" sz="1100">
            <a:latin typeface="Arial" panose="020B0604020202020204" pitchFamily="34" charset="0"/>
            <a:cs typeface="Arial" panose="020B0604020202020204" pitchFamily="34" charset="0"/>
          </a:endParaRPr>
        </a:p>
      </dgm:t>
    </dgm:pt>
    <dgm:pt modelId="{B7FAE8D0-6896-48E5-8B97-18C4AEE358C4}" type="sibTrans" cxnId="{3BCA1967-2E9F-4750-A45E-631C4F96DDA5}">
      <dgm:prSet/>
      <dgm:spPr/>
      <dgm:t>
        <a:bodyPr/>
        <a:lstStyle/>
        <a:p>
          <a:endParaRPr lang="en-GB" sz="1100">
            <a:latin typeface="Arial" panose="020B0604020202020204" pitchFamily="34" charset="0"/>
            <a:cs typeface="Arial" panose="020B0604020202020204" pitchFamily="34" charset="0"/>
          </a:endParaRPr>
        </a:p>
      </dgm:t>
    </dgm:pt>
    <dgm:pt modelId="{32BB1A72-A99C-4FCB-829B-6C2F93A37925}">
      <dgm:prSet custT="1"/>
      <dgm:spPr>
        <a:xfrm rot="5400000">
          <a:off x="2917275" y="1808675"/>
          <a:ext cx="1630899" cy="5005950"/>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1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ea typeface="+mn-ea"/>
              <a:cs typeface="Arial" panose="020B0604020202020204" pitchFamily="34" charset="0"/>
            </a:rPr>
            <a:t>The Quality Committee has delegated Board responsibility for effective patient safety incident management across the organisation. The Quality Committee will recieve a A Chair's Assurance Report from the Harm Free Care Group in addition to a Patient Safety Report as a standard agenda item.  The Patient Safety report will include details of patient safety incidents (themes and trends) inclusive of new and ongoing investigations, initial mitigation and learning, and details of closed investigations, outcomes and organisational learning.</a:t>
          </a:r>
        </a:p>
      </dgm:t>
    </dgm:pt>
    <dgm:pt modelId="{629B9425-2879-4C89-9FC3-7603F717755B}" type="parTrans" cxnId="{E37DDADE-83EC-405E-8415-88F7D87D7A07}">
      <dgm:prSet/>
      <dgm:spPr/>
      <dgm:t>
        <a:bodyPr/>
        <a:lstStyle/>
        <a:p>
          <a:endParaRPr lang="en-GB"/>
        </a:p>
      </dgm:t>
    </dgm:pt>
    <dgm:pt modelId="{897887E9-7C87-499A-B9EB-DDF5DE403B9C}" type="sibTrans" cxnId="{E37DDADE-83EC-405E-8415-88F7D87D7A07}">
      <dgm:prSet/>
      <dgm:spPr/>
      <dgm:t>
        <a:bodyPr/>
        <a:lstStyle/>
        <a:p>
          <a:endParaRPr lang="en-GB"/>
        </a:p>
      </dgm:t>
    </dgm:pt>
    <dgm:pt modelId="{B47B7EC3-8912-46FC-A6DA-E39F34285DE2}">
      <dgm:prSet/>
      <dgm:spPr/>
      <dgm:t>
        <a:bodyPr/>
        <a:lstStyle/>
        <a:p>
          <a:r>
            <a:rPr lang="en-GB" b="1"/>
            <a:t>Immediate Response</a:t>
          </a:r>
        </a:p>
      </dgm:t>
    </dgm:pt>
    <dgm:pt modelId="{362D7BAD-286B-4E08-90B5-8FDE4CC79C8A}" type="parTrans" cxnId="{594EA3BB-82C8-443B-92E9-41C5E0CC88DF}">
      <dgm:prSet/>
      <dgm:spPr/>
      <dgm:t>
        <a:bodyPr/>
        <a:lstStyle/>
        <a:p>
          <a:endParaRPr lang="en-GB"/>
        </a:p>
      </dgm:t>
    </dgm:pt>
    <dgm:pt modelId="{3733FC8A-8544-47E3-8FA7-2E93922A6759}" type="sibTrans" cxnId="{594EA3BB-82C8-443B-92E9-41C5E0CC88DF}">
      <dgm:prSet/>
      <dgm:spPr/>
      <dgm:t>
        <a:bodyPr/>
        <a:lstStyle/>
        <a:p>
          <a:endParaRPr lang="en-GB"/>
        </a:p>
      </dgm:t>
    </dgm:pt>
    <dgm:pt modelId="{C8B65F00-DE91-4E7C-90FA-2444300D1C30}">
      <dgm:prSet custT="1"/>
      <dgm:spPr>
        <a:ln w="6350">
          <a:solidFill>
            <a:schemeClr val="tx2"/>
          </a:solidFill>
        </a:ln>
      </dgm:spPr>
      <dgm:t>
        <a:bodyPr/>
        <a:lstStyle/>
        <a:p>
          <a:r>
            <a:rPr lang="en-GB" sz="1100" b="0" cap="none" spc="0" baseline="0">
              <a:ln w="0"/>
              <a:solidFill>
                <a:schemeClr val="tx1"/>
              </a:solidFill>
              <a:effectLst>
                <a:outerShdw blurRad="38100" dist="19050" dir="2700000" algn="tl" rotWithShape="0">
                  <a:schemeClr val="dk1">
                    <a:alpha val="40000"/>
                  </a:schemeClr>
                </a:outerShdw>
              </a:effectLst>
              <a:latin typeface="+mn-lt"/>
              <a:cs typeface="Arial" panose="020B0604020202020204" pitchFamily="34" charset="0"/>
            </a:rPr>
            <a:t>Patient safety events will be responded to in the immediate, ensuring patient safety is established, Duty of Candor is fulfilled where appropriate and any immediate learning activites take place e.g After Action Review as deemed useful at the time of the event.</a:t>
          </a:r>
        </a:p>
      </dgm:t>
    </dgm:pt>
    <dgm:pt modelId="{9E61CDF2-6C19-4878-80CB-CE80D3E4D756}" type="parTrans" cxnId="{20CC825A-A8C5-440F-AAC0-956871A696B9}">
      <dgm:prSet/>
      <dgm:spPr/>
      <dgm:t>
        <a:bodyPr/>
        <a:lstStyle/>
        <a:p>
          <a:endParaRPr lang="en-GB"/>
        </a:p>
      </dgm:t>
    </dgm:pt>
    <dgm:pt modelId="{A7967262-D3E4-496E-8C19-0259DA41A84A}" type="sibTrans" cxnId="{20CC825A-A8C5-440F-AAC0-956871A696B9}">
      <dgm:prSet/>
      <dgm:spPr/>
      <dgm:t>
        <a:bodyPr/>
        <a:lstStyle/>
        <a:p>
          <a:endParaRPr lang="en-GB"/>
        </a:p>
      </dgm:t>
    </dgm:pt>
    <dgm:pt modelId="{F05381D6-258C-433D-8E46-F96DDE74D4BB}" type="pres">
      <dgm:prSet presAssocID="{ED7BDD80-5C1E-4CC8-8E60-703A3DA942EC}" presName="linearFlow" presStyleCnt="0">
        <dgm:presLayoutVars>
          <dgm:dir/>
          <dgm:animLvl val="lvl"/>
          <dgm:resizeHandles val="exact"/>
        </dgm:presLayoutVars>
      </dgm:prSet>
      <dgm:spPr/>
    </dgm:pt>
    <dgm:pt modelId="{9BD3F047-4836-474D-B541-18571703AB1A}" type="pres">
      <dgm:prSet presAssocID="{B47B7EC3-8912-46FC-A6DA-E39F34285DE2}" presName="composite" presStyleCnt="0"/>
      <dgm:spPr/>
    </dgm:pt>
    <dgm:pt modelId="{41CA47CB-AB7D-4D9E-9F9B-413102499732}" type="pres">
      <dgm:prSet presAssocID="{B47B7EC3-8912-46FC-A6DA-E39F34285DE2}" presName="parentText" presStyleLbl="alignNode1" presStyleIdx="0" presStyleCnt="5">
        <dgm:presLayoutVars>
          <dgm:chMax val="1"/>
          <dgm:bulletEnabled val="1"/>
        </dgm:presLayoutVars>
      </dgm:prSet>
      <dgm:spPr/>
    </dgm:pt>
    <dgm:pt modelId="{E8746CA7-F647-42C0-B0D3-5E06154ED313}" type="pres">
      <dgm:prSet presAssocID="{B47B7EC3-8912-46FC-A6DA-E39F34285DE2}" presName="descendantText" presStyleLbl="alignAcc1" presStyleIdx="0" presStyleCnt="5">
        <dgm:presLayoutVars>
          <dgm:bulletEnabled val="1"/>
        </dgm:presLayoutVars>
      </dgm:prSet>
      <dgm:spPr/>
    </dgm:pt>
    <dgm:pt modelId="{8C0E93FB-09CD-4C03-BD47-246A04C05B26}" type="pres">
      <dgm:prSet presAssocID="{3733FC8A-8544-47E3-8FA7-2E93922A6759}" presName="sp" presStyleCnt="0"/>
      <dgm:spPr/>
    </dgm:pt>
    <dgm:pt modelId="{39E7BBF8-E3BD-4EF3-B21A-0AA1979BFFFA}" type="pres">
      <dgm:prSet presAssocID="{22D485C0-F107-467E-967F-2F78E565C504}" presName="composite" presStyleCnt="0"/>
      <dgm:spPr/>
    </dgm:pt>
    <dgm:pt modelId="{74FACFA0-82C6-4EBD-9F47-15B43172CECA}" type="pres">
      <dgm:prSet presAssocID="{22D485C0-F107-467E-967F-2F78E565C504}" presName="parentText" presStyleLbl="alignNode1" presStyleIdx="1" presStyleCnt="5">
        <dgm:presLayoutVars>
          <dgm:chMax val="1"/>
          <dgm:bulletEnabled val="1"/>
        </dgm:presLayoutVars>
      </dgm:prSet>
      <dgm:spPr>
        <a:prstGeom prst="chevron">
          <a:avLst/>
        </a:prstGeom>
      </dgm:spPr>
    </dgm:pt>
    <dgm:pt modelId="{F7B22351-4EBF-4AE2-ADF8-86501700E602}" type="pres">
      <dgm:prSet presAssocID="{22D485C0-F107-467E-967F-2F78E565C504}" presName="descendantText" presStyleLbl="alignAcc1" presStyleIdx="1" presStyleCnt="5" custScaleY="131414">
        <dgm:presLayoutVars>
          <dgm:bulletEnabled val="1"/>
        </dgm:presLayoutVars>
      </dgm:prSet>
      <dgm:spPr>
        <a:prstGeom prst="round2SameRect">
          <a:avLst/>
        </a:prstGeom>
      </dgm:spPr>
    </dgm:pt>
    <dgm:pt modelId="{C362B19B-11C6-480B-85E9-32622C024323}" type="pres">
      <dgm:prSet presAssocID="{7FB30D05-29B0-45B0-A327-EE610CDF3315}" presName="sp" presStyleCnt="0"/>
      <dgm:spPr/>
    </dgm:pt>
    <dgm:pt modelId="{B012287C-6C49-40D4-A654-51DD3F843220}" type="pres">
      <dgm:prSet presAssocID="{17BAE343-6206-49FC-AEA4-C52753DB2C39}" presName="composite" presStyleCnt="0"/>
      <dgm:spPr/>
    </dgm:pt>
    <dgm:pt modelId="{750318A5-13A3-4A92-942B-0E9C2620A738}" type="pres">
      <dgm:prSet presAssocID="{17BAE343-6206-49FC-AEA4-C52753DB2C39}" presName="parentText" presStyleLbl="alignNode1" presStyleIdx="2" presStyleCnt="5">
        <dgm:presLayoutVars>
          <dgm:chMax val="1"/>
          <dgm:bulletEnabled val="1"/>
        </dgm:presLayoutVars>
      </dgm:prSet>
      <dgm:spPr>
        <a:prstGeom prst="chevron">
          <a:avLst/>
        </a:prstGeom>
      </dgm:spPr>
    </dgm:pt>
    <dgm:pt modelId="{9E6C0ED4-EB4B-400F-97C2-9102507EA8F9}" type="pres">
      <dgm:prSet presAssocID="{17BAE343-6206-49FC-AEA4-C52753DB2C39}" presName="descendantText" presStyleLbl="alignAcc1" presStyleIdx="2" presStyleCnt="5" custLinFactNeighborX="254" custLinFactNeighborY="556">
        <dgm:presLayoutVars>
          <dgm:bulletEnabled val="1"/>
        </dgm:presLayoutVars>
      </dgm:prSet>
      <dgm:spPr>
        <a:prstGeom prst="round2SameRect">
          <a:avLst/>
        </a:prstGeom>
      </dgm:spPr>
    </dgm:pt>
    <dgm:pt modelId="{1E080849-8940-41A7-8DBB-0DA146238369}" type="pres">
      <dgm:prSet presAssocID="{A95AC7C8-8D3A-4E89-B077-6250647A51DB}" presName="sp" presStyleCnt="0"/>
      <dgm:spPr/>
    </dgm:pt>
    <dgm:pt modelId="{CCB108D3-044C-428B-A8BA-71C4A352735E}" type="pres">
      <dgm:prSet presAssocID="{72541931-4D06-4919-A3F6-9B65A08E5C3D}" presName="composite" presStyleCnt="0"/>
      <dgm:spPr/>
    </dgm:pt>
    <dgm:pt modelId="{B644E60C-6078-4D79-A1A9-BDD9BC29364B}" type="pres">
      <dgm:prSet presAssocID="{72541931-4D06-4919-A3F6-9B65A08E5C3D}" presName="parentText" presStyleLbl="alignNode1" presStyleIdx="3" presStyleCnt="5">
        <dgm:presLayoutVars>
          <dgm:chMax val="1"/>
          <dgm:bulletEnabled val="1"/>
        </dgm:presLayoutVars>
      </dgm:prSet>
      <dgm:spPr>
        <a:prstGeom prst="chevron">
          <a:avLst/>
        </a:prstGeom>
      </dgm:spPr>
    </dgm:pt>
    <dgm:pt modelId="{4FD93D76-371E-485A-A239-E1764C77E20B}" type="pres">
      <dgm:prSet presAssocID="{72541931-4D06-4919-A3F6-9B65A08E5C3D}" presName="descendantText" presStyleLbl="alignAcc1" presStyleIdx="3" presStyleCnt="5" custScaleY="142822">
        <dgm:presLayoutVars>
          <dgm:bulletEnabled val="1"/>
        </dgm:presLayoutVars>
      </dgm:prSet>
      <dgm:spPr>
        <a:prstGeom prst="round2SameRect">
          <a:avLst/>
        </a:prstGeom>
      </dgm:spPr>
    </dgm:pt>
    <dgm:pt modelId="{3A157A3B-071A-44AB-B04A-0E5AD7089229}" type="pres">
      <dgm:prSet presAssocID="{F26448F3-BBA9-4198-8F21-8F8322DB3806}" presName="sp" presStyleCnt="0"/>
      <dgm:spPr/>
    </dgm:pt>
    <dgm:pt modelId="{D5B82E76-B27C-4F4F-A629-BF94846D0289}" type="pres">
      <dgm:prSet presAssocID="{593C4E9C-A75D-447D-8763-4CA44E26E737}" presName="composite" presStyleCnt="0"/>
      <dgm:spPr/>
    </dgm:pt>
    <dgm:pt modelId="{52D0D614-6798-4517-836E-EF41C33331CE}" type="pres">
      <dgm:prSet presAssocID="{593C4E9C-A75D-447D-8763-4CA44E26E737}" presName="parentText" presStyleLbl="alignNode1" presStyleIdx="4" presStyleCnt="5">
        <dgm:presLayoutVars>
          <dgm:chMax val="1"/>
          <dgm:bulletEnabled val="1"/>
        </dgm:presLayoutVars>
      </dgm:prSet>
      <dgm:spPr>
        <a:prstGeom prst="chevron">
          <a:avLst/>
        </a:prstGeom>
      </dgm:spPr>
    </dgm:pt>
    <dgm:pt modelId="{4691019E-09BF-4369-9FAE-06870DAE8940}" type="pres">
      <dgm:prSet presAssocID="{593C4E9C-A75D-447D-8763-4CA44E26E737}" presName="descendantText" presStyleLbl="alignAcc1" presStyleIdx="4" presStyleCnt="5">
        <dgm:presLayoutVars>
          <dgm:bulletEnabled val="1"/>
        </dgm:presLayoutVars>
      </dgm:prSet>
      <dgm:spPr>
        <a:prstGeom prst="round2SameRect">
          <a:avLst/>
        </a:prstGeom>
      </dgm:spPr>
    </dgm:pt>
  </dgm:ptLst>
  <dgm:cxnLst>
    <dgm:cxn modelId="{36796315-94A9-437D-A947-E0E43A3CDAA4}" srcId="{ED7BDD80-5C1E-4CC8-8E60-703A3DA942EC}" destId="{593C4E9C-A75D-447D-8763-4CA44E26E737}" srcOrd="4" destOrd="0" parTransId="{2F94D903-6A05-4552-BE4F-C5A4D7FFABF0}" sibTransId="{2824B765-1F94-418D-AA0E-D3FBD21C4C70}"/>
    <dgm:cxn modelId="{60FA4D34-42C6-47D7-B370-271DE6DCDEC2}" type="presOf" srcId="{32BB1A72-A99C-4FCB-829B-6C2F93A37925}" destId="{4FD93D76-371E-485A-A239-E1764C77E20B}" srcOrd="0" destOrd="0" presId="urn:microsoft.com/office/officeart/2005/8/layout/chevron2"/>
    <dgm:cxn modelId="{8E0FA835-CE10-4D6C-BF9D-01F231878D26}" srcId="{ED7BDD80-5C1E-4CC8-8E60-703A3DA942EC}" destId="{22D485C0-F107-467E-967F-2F78E565C504}" srcOrd="1" destOrd="0" parTransId="{59802AE3-3B2C-4E0A-A3D0-AC9C124492E2}" sibTransId="{7FB30D05-29B0-45B0-A327-EE610CDF3315}"/>
    <dgm:cxn modelId="{2135983A-0E86-46A3-976F-5357C661EBE3}" type="presOf" srcId="{70A00075-9348-496F-B1D7-73E5DD5237E3}" destId="{4691019E-09BF-4369-9FAE-06870DAE8940}" srcOrd="0" destOrd="0" presId="urn:microsoft.com/office/officeart/2005/8/layout/chevron2"/>
    <dgm:cxn modelId="{E0C4E041-D15A-482C-9170-7C648EA72A57}" type="presOf" srcId="{B63BC934-9664-44DA-B969-F646A8BDCEA8}" destId="{9E6C0ED4-EB4B-400F-97C2-9102507EA8F9}" srcOrd="0" destOrd="0" presId="urn:microsoft.com/office/officeart/2005/8/layout/chevron2"/>
    <dgm:cxn modelId="{85560564-0F57-4789-BF8D-491770CE3FB0}" type="presOf" srcId="{22D485C0-F107-467E-967F-2F78E565C504}" destId="{74FACFA0-82C6-4EBD-9F47-15B43172CECA}" srcOrd="0" destOrd="0" presId="urn:microsoft.com/office/officeart/2005/8/layout/chevron2"/>
    <dgm:cxn modelId="{EC761246-5475-4703-9757-1C8A85D33870}" type="presOf" srcId="{72541931-4D06-4919-A3F6-9B65A08E5C3D}" destId="{B644E60C-6078-4D79-A1A9-BDD9BC29364B}" srcOrd="0" destOrd="0" presId="urn:microsoft.com/office/officeart/2005/8/layout/chevron2"/>
    <dgm:cxn modelId="{3BCA1967-2E9F-4750-A45E-631C4F96DDA5}" srcId="{17BAE343-6206-49FC-AEA4-C52753DB2C39}" destId="{B63BC934-9664-44DA-B969-F646A8BDCEA8}" srcOrd="0" destOrd="0" parTransId="{80542A4D-8D4F-4320-BAC1-68E6CE69B5BC}" sibTransId="{B7FAE8D0-6896-48E5-8B97-18C4AEE358C4}"/>
    <dgm:cxn modelId="{AE12496D-17E7-485C-B28E-5A48BB2E83D2}" type="presOf" srcId="{17BAE343-6206-49FC-AEA4-C52753DB2C39}" destId="{750318A5-13A3-4A92-942B-0E9C2620A738}" srcOrd="0" destOrd="0" presId="urn:microsoft.com/office/officeart/2005/8/layout/chevron2"/>
    <dgm:cxn modelId="{93FB0559-5FFE-4115-A60B-1948499BDD4B}" srcId="{593C4E9C-A75D-447D-8763-4CA44E26E737}" destId="{70A00075-9348-496F-B1D7-73E5DD5237E3}" srcOrd="0" destOrd="0" parTransId="{7F8240D1-F92A-41C1-92EB-3E04CCF46C41}" sibTransId="{89CA9E29-CD18-4DC9-906A-5D137F1E253C}"/>
    <dgm:cxn modelId="{20CC825A-A8C5-440F-AAC0-956871A696B9}" srcId="{B47B7EC3-8912-46FC-A6DA-E39F34285DE2}" destId="{C8B65F00-DE91-4E7C-90FA-2444300D1C30}" srcOrd="0" destOrd="0" parTransId="{9E61CDF2-6C19-4878-80CB-CE80D3E4D756}" sibTransId="{A7967262-D3E4-496E-8C19-0259DA41A84A}"/>
    <dgm:cxn modelId="{C4FE9C7E-7CBC-4DF2-86B2-69491A2663A2}" type="presOf" srcId="{593C4E9C-A75D-447D-8763-4CA44E26E737}" destId="{52D0D614-6798-4517-836E-EF41C33331CE}" srcOrd="0" destOrd="0" presId="urn:microsoft.com/office/officeart/2005/8/layout/chevron2"/>
    <dgm:cxn modelId="{AE6F8289-E663-4985-9EB1-7802102DAC7C}" type="presOf" srcId="{E4D7B708-5634-48C9-8682-8F584396E95F}" destId="{F7B22351-4EBF-4AE2-ADF8-86501700E602}" srcOrd="0" destOrd="0" presId="urn:microsoft.com/office/officeart/2005/8/layout/chevron2"/>
    <dgm:cxn modelId="{ADE7B999-085E-4401-B30A-A595FCE2F23B}" srcId="{22D485C0-F107-467E-967F-2F78E565C504}" destId="{E4D7B708-5634-48C9-8682-8F584396E95F}" srcOrd="0" destOrd="0" parTransId="{93E65E21-EF7D-4908-98E2-3C8E981704DE}" sibTransId="{3342AE67-BD6C-4437-A582-7299A1671231}"/>
    <dgm:cxn modelId="{749C58AD-E551-4873-8CB5-338A8ED55B15}" type="presOf" srcId="{ED7BDD80-5C1E-4CC8-8E60-703A3DA942EC}" destId="{F05381D6-258C-433D-8E46-F96DDE74D4BB}" srcOrd="0" destOrd="0" presId="urn:microsoft.com/office/officeart/2005/8/layout/chevron2"/>
    <dgm:cxn modelId="{594EA3BB-82C8-443B-92E9-41C5E0CC88DF}" srcId="{ED7BDD80-5C1E-4CC8-8E60-703A3DA942EC}" destId="{B47B7EC3-8912-46FC-A6DA-E39F34285DE2}" srcOrd="0" destOrd="0" parTransId="{362D7BAD-286B-4E08-90B5-8FDE4CC79C8A}" sibTransId="{3733FC8A-8544-47E3-8FA7-2E93922A6759}"/>
    <dgm:cxn modelId="{D48049D9-B973-4B01-B188-62D8D0B9B711}" type="presOf" srcId="{B47B7EC3-8912-46FC-A6DA-E39F34285DE2}" destId="{41CA47CB-AB7D-4D9E-9F9B-413102499732}" srcOrd="0" destOrd="0" presId="urn:microsoft.com/office/officeart/2005/8/layout/chevron2"/>
    <dgm:cxn modelId="{E37DDADE-83EC-405E-8415-88F7D87D7A07}" srcId="{72541931-4D06-4919-A3F6-9B65A08E5C3D}" destId="{32BB1A72-A99C-4FCB-829B-6C2F93A37925}" srcOrd="0" destOrd="0" parTransId="{629B9425-2879-4C89-9FC3-7603F717755B}" sibTransId="{897887E9-7C87-499A-B9EB-DDF5DE403B9C}"/>
    <dgm:cxn modelId="{BE942AEB-EC76-4415-8833-40F58361F477}" type="presOf" srcId="{C8B65F00-DE91-4E7C-90FA-2444300D1C30}" destId="{E8746CA7-F647-42C0-B0D3-5E06154ED313}" srcOrd="0" destOrd="0" presId="urn:microsoft.com/office/officeart/2005/8/layout/chevron2"/>
    <dgm:cxn modelId="{01F3F7EC-6B91-4422-BEC3-6DF6FF3FA1AB}" srcId="{ED7BDD80-5C1E-4CC8-8E60-703A3DA942EC}" destId="{72541931-4D06-4919-A3F6-9B65A08E5C3D}" srcOrd="3" destOrd="0" parTransId="{6893D41B-B96B-4B21-AB0E-7F3E95D8CA97}" sibTransId="{F26448F3-BBA9-4198-8F21-8F8322DB3806}"/>
    <dgm:cxn modelId="{9A60A0F9-9092-4FCC-902D-8D584C2BEEF1}" srcId="{ED7BDD80-5C1E-4CC8-8E60-703A3DA942EC}" destId="{17BAE343-6206-49FC-AEA4-C52753DB2C39}" srcOrd="2" destOrd="0" parTransId="{636AE9A5-2E68-4A0D-A4E7-3175121941B9}" sibTransId="{A95AC7C8-8D3A-4E89-B077-6250647A51DB}"/>
    <dgm:cxn modelId="{5E02EAF2-A96B-4CE9-AD8D-C3A3F844CCAD}" type="presParOf" srcId="{F05381D6-258C-433D-8E46-F96DDE74D4BB}" destId="{9BD3F047-4836-474D-B541-18571703AB1A}" srcOrd="0" destOrd="0" presId="urn:microsoft.com/office/officeart/2005/8/layout/chevron2"/>
    <dgm:cxn modelId="{E415283E-4FB9-4109-A792-D413CC04DBF9}" type="presParOf" srcId="{9BD3F047-4836-474D-B541-18571703AB1A}" destId="{41CA47CB-AB7D-4D9E-9F9B-413102499732}" srcOrd="0" destOrd="0" presId="urn:microsoft.com/office/officeart/2005/8/layout/chevron2"/>
    <dgm:cxn modelId="{3748BCE1-ABC0-482D-98D6-235450CDE7AE}" type="presParOf" srcId="{9BD3F047-4836-474D-B541-18571703AB1A}" destId="{E8746CA7-F647-42C0-B0D3-5E06154ED313}" srcOrd="1" destOrd="0" presId="urn:microsoft.com/office/officeart/2005/8/layout/chevron2"/>
    <dgm:cxn modelId="{FD94ECC1-7D4C-41A1-A1D6-788D1B522A05}" type="presParOf" srcId="{F05381D6-258C-433D-8E46-F96DDE74D4BB}" destId="{8C0E93FB-09CD-4C03-BD47-246A04C05B26}" srcOrd="1" destOrd="0" presId="urn:microsoft.com/office/officeart/2005/8/layout/chevron2"/>
    <dgm:cxn modelId="{780FA7FF-1950-47BF-80D8-6EED2904DA40}" type="presParOf" srcId="{F05381D6-258C-433D-8E46-F96DDE74D4BB}" destId="{39E7BBF8-E3BD-4EF3-B21A-0AA1979BFFFA}" srcOrd="2" destOrd="0" presId="urn:microsoft.com/office/officeart/2005/8/layout/chevron2"/>
    <dgm:cxn modelId="{782875A2-4792-4470-83D5-8E60996792B1}" type="presParOf" srcId="{39E7BBF8-E3BD-4EF3-B21A-0AA1979BFFFA}" destId="{74FACFA0-82C6-4EBD-9F47-15B43172CECA}" srcOrd="0" destOrd="0" presId="urn:microsoft.com/office/officeart/2005/8/layout/chevron2"/>
    <dgm:cxn modelId="{082E4E2B-17ED-4C62-B2E6-952C95DFF743}" type="presParOf" srcId="{39E7BBF8-E3BD-4EF3-B21A-0AA1979BFFFA}" destId="{F7B22351-4EBF-4AE2-ADF8-86501700E602}" srcOrd="1" destOrd="0" presId="urn:microsoft.com/office/officeart/2005/8/layout/chevron2"/>
    <dgm:cxn modelId="{969C0D5B-3B33-4309-942F-5B784DEDD18C}" type="presParOf" srcId="{F05381D6-258C-433D-8E46-F96DDE74D4BB}" destId="{C362B19B-11C6-480B-85E9-32622C024323}" srcOrd="3" destOrd="0" presId="urn:microsoft.com/office/officeart/2005/8/layout/chevron2"/>
    <dgm:cxn modelId="{7C7CD900-6638-473A-9193-106FAF54E68E}" type="presParOf" srcId="{F05381D6-258C-433D-8E46-F96DDE74D4BB}" destId="{B012287C-6C49-40D4-A654-51DD3F843220}" srcOrd="4" destOrd="0" presId="urn:microsoft.com/office/officeart/2005/8/layout/chevron2"/>
    <dgm:cxn modelId="{C0DA7A8F-630B-40BB-9F64-2AEBF17DD7C8}" type="presParOf" srcId="{B012287C-6C49-40D4-A654-51DD3F843220}" destId="{750318A5-13A3-4A92-942B-0E9C2620A738}" srcOrd="0" destOrd="0" presId="urn:microsoft.com/office/officeart/2005/8/layout/chevron2"/>
    <dgm:cxn modelId="{CA41CF09-14AE-4F6C-A500-1D7142E5C0F6}" type="presParOf" srcId="{B012287C-6C49-40D4-A654-51DD3F843220}" destId="{9E6C0ED4-EB4B-400F-97C2-9102507EA8F9}" srcOrd="1" destOrd="0" presId="urn:microsoft.com/office/officeart/2005/8/layout/chevron2"/>
    <dgm:cxn modelId="{ADF6642F-B302-40BA-A8AD-92E0BCE49CB7}" type="presParOf" srcId="{F05381D6-258C-433D-8E46-F96DDE74D4BB}" destId="{1E080849-8940-41A7-8DBB-0DA146238369}" srcOrd="5" destOrd="0" presId="urn:microsoft.com/office/officeart/2005/8/layout/chevron2"/>
    <dgm:cxn modelId="{22C0D028-0925-4D1C-B461-147BB62E3C1A}" type="presParOf" srcId="{F05381D6-258C-433D-8E46-F96DDE74D4BB}" destId="{CCB108D3-044C-428B-A8BA-71C4A352735E}" srcOrd="6" destOrd="0" presId="urn:microsoft.com/office/officeart/2005/8/layout/chevron2"/>
    <dgm:cxn modelId="{8C0DE285-1001-4C6D-835B-368CE83A72CC}" type="presParOf" srcId="{CCB108D3-044C-428B-A8BA-71C4A352735E}" destId="{B644E60C-6078-4D79-A1A9-BDD9BC29364B}" srcOrd="0" destOrd="0" presId="urn:microsoft.com/office/officeart/2005/8/layout/chevron2"/>
    <dgm:cxn modelId="{DF57D351-EEE0-4BEA-9E6E-93DAC61AC077}" type="presParOf" srcId="{CCB108D3-044C-428B-A8BA-71C4A352735E}" destId="{4FD93D76-371E-485A-A239-E1764C77E20B}" srcOrd="1" destOrd="0" presId="urn:microsoft.com/office/officeart/2005/8/layout/chevron2"/>
    <dgm:cxn modelId="{060A78E8-05B0-49A8-88D8-06A1B9E85E80}" type="presParOf" srcId="{F05381D6-258C-433D-8E46-F96DDE74D4BB}" destId="{3A157A3B-071A-44AB-B04A-0E5AD7089229}" srcOrd="7" destOrd="0" presId="urn:microsoft.com/office/officeart/2005/8/layout/chevron2"/>
    <dgm:cxn modelId="{28AA787D-69E0-4BD8-AA49-4902F9F6FC2A}" type="presParOf" srcId="{F05381D6-258C-433D-8E46-F96DDE74D4BB}" destId="{D5B82E76-B27C-4F4F-A629-BF94846D0289}" srcOrd="8" destOrd="0" presId="urn:microsoft.com/office/officeart/2005/8/layout/chevron2"/>
    <dgm:cxn modelId="{0AB0E4EC-66EA-40F5-9C9A-301DB84CF7BD}" type="presParOf" srcId="{D5B82E76-B27C-4F4F-A629-BF94846D0289}" destId="{52D0D614-6798-4517-836E-EF41C33331CE}" srcOrd="0" destOrd="0" presId="urn:microsoft.com/office/officeart/2005/8/layout/chevron2"/>
    <dgm:cxn modelId="{414572C4-6033-4FDE-9700-A15E23AD3DA3}" type="presParOf" srcId="{D5B82E76-B27C-4F4F-A629-BF94846D0289}" destId="{4691019E-09BF-4369-9FAE-06870DAE8940}" srcOrd="1" destOrd="0" presId="urn:microsoft.com/office/officeart/2005/8/layout/chevron2"/>
  </dgm:cxnLst>
  <dgm:bg/>
  <dgm:whole>
    <a:ln>
      <a:solidFill>
        <a:schemeClr val="tx2"/>
      </a:solidFill>
    </a:ln>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CA47CB-AB7D-4D9E-9F9B-413102499732}">
      <dsp:nvSpPr>
        <dsp:cNvPr id="0" name=""/>
        <dsp:cNvSpPr/>
      </dsp:nvSpPr>
      <dsp:spPr>
        <a:xfrm rot="5400000">
          <a:off x="-214864" y="268667"/>
          <a:ext cx="1432428" cy="100270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b="1" kern="1200"/>
            <a:t>Immediate Response</a:t>
          </a:r>
        </a:p>
      </dsp:txBody>
      <dsp:txXfrm rot="-5400000">
        <a:off x="0" y="555153"/>
        <a:ext cx="1002700" cy="429728"/>
      </dsp:txXfrm>
    </dsp:sp>
    <dsp:sp modelId="{E8746CA7-F647-42C0-B0D3-5E06154ED313}">
      <dsp:nvSpPr>
        <dsp:cNvPr id="0" name=""/>
        <dsp:cNvSpPr/>
      </dsp:nvSpPr>
      <dsp:spPr>
        <a:xfrm rot="5400000">
          <a:off x="3153660" y="-2097156"/>
          <a:ext cx="931078" cy="5232999"/>
        </a:xfrm>
        <a:prstGeom prst="round2SameRect">
          <a:avLst/>
        </a:prstGeom>
        <a:solidFill>
          <a:schemeClr val="lt1">
            <a:alpha val="90000"/>
            <a:hueOff val="0"/>
            <a:satOff val="0"/>
            <a:lumOff val="0"/>
            <a:alphaOff val="0"/>
          </a:schemeClr>
        </a:solidFill>
        <a:ln w="635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0" kern="1200" cap="none" spc="0" baseline="0">
              <a:ln w="0"/>
              <a:solidFill>
                <a:schemeClr val="tx1"/>
              </a:solidFill>
              <a:effectLst>
                <a:outerShdw blurRad="38100" dist="19050" dir="2700000" algn="tl" rotWithShape="0">
                  <a:schemeClr val="dk1">
                    <a:alpha val="40000"/>
                  </a:schemeClr>
                </a:outerShdw>
              </a:effectLst>
              <a:latin typeface="+mn-lt"/>
              <a:cs typeface="Arial" panose="020B0604020202020204" pitchFamily="34" charset="0"/>
            </a:rPr>
            <a:t>Patient safety events will be responded to in the immediate, ensuring patient safety is established, Duty of Candor is fulfilled where appropriate and any immediate learning activites take place e.g After Action Review as deemed useful at the time of the event.</a:t>
          </a:r>
        </a:p>
      </dsp:txBody>
      <dsp:txXfrm rot="-5400000">
        <a:off x="1002700" y="99255"/>
        <a:ext cx="5187548" cy="840176"/>
      </dsp:txXfrm>
    </dsp:sp>
    <dsp:sp modelId="{74FACFA0-82C6-4EBD-9F47-15B43172CECA}">
      <dsp:nvSpPr>
        <dsp:cNvPr id="0" name=""/>
        <dsp:cNvSpPr/>
      </dsp:nvSpPr>
      <dsp:spPr>
        <a:xfrm rot="5400000">
          <a:off x="-214864" y="1740674"/>
          <a:ext cx="1432428" cy="1002700"/>
        </a:xfrm>
        <a:prstGeom prst="chevron">
          <a:avLst/>
        </a:prstGeom>
        <a:solidFill>
          <a:srgbClr val="0072C6"/>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 lastClr="FFFFFF"/>
              </a:solidFill>
              <a:latin typeface="Arial" panose="020B0604020202020204" pitchFamily="34" charset="0"/>
              <a:ea typeface="+mn-ea"/>
              <a:cs typeface="Arial" panose="020B0604020202020204" pitchFamily="34" charset="0"/>
            </a:rPr>
            <a:t>Incident Review Group</a:t>
          </a:r>
        </a:p>
      </dsp:txBody>
      <dsp:txXfrm rot="-5400000">
        <a:off x="0" y="2027160"/>
        <a:ext cx="1002700" cy="429728"/>
      </dsp:txXfrm>
    </dsp:sp>
    <dsp:sp modelId="{F7B22351-4EBF-4AE2-ADF8-86501700E602}">
      <dsp:nvSpPr>
        <dsp:cNvPr id="0" name=""/>
        <dsp:cNvSpPr/>
      </dsp:nvSpPr>
      <dsp:spPr>
        <a:xfrm rot="5400000">
          <a:off x="3007094" y="-624905"/>
          <a:ext cx="1224211" cy="5232999"/>
        </a:xfrm>
        <a:prstGeom prst="round2SameRect">
          <a:avLst/>
        </a:prstGeom>
        <a:solidFill>
          <a:sysClr val="window" lastClr="FFFFFF">
            <a:alpha val="90000"/>
            <a:hueOff val="0"/>
            <a:satOff val="0"/>
            <a:lumOff val="0"/>
            <a:alphaOff val="0"/>
          </a:sysClr>
        </a:solidFill>
        <a:ln w="12700" cap="flat" cmpd="sng" algn="ctr">
          <a:solidFill>
            <a:srgbClr val="0072C6"/>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en-GB" sz="1100" b="0" kern="1200" cap="none" spc="0">
              <a:ln w="0"/>
              <a:solidFill>
                <a:schemeClr val="tx1"/>
              </a:solidFill>
              <a:effectLst>
                <a:outerShdw blurRad="38100" dist="19050" dir="2700000" algn="tl" rotWithShape="0">
                  <a:schemeClr val="dk1">
                    <a:alpha val="40000"/>
                  </a:schemeClr>
                </a:outerShdw>
              </a:effectLst>
              <a:latin typeface="Arial" panose="020B0604020202020204" pitchFamily="34" charset="0"/>
              <a:ea typeface="+mn-ea"/>
              <a:cs typeface="Arial" panose="020B0604020202020204" pitchFamily="34" charset="0"/>
            </a:rPr>
            <a:t>All incidents will be reported to the Incident Review Group on a weekly basis for monitoring and review. Incidents identified as potentially triggering a Patient Safety Incident Investigation (PSII) or Patient Safety Review (PSR) will be discussed and reviewed against the framework. A planned approach for these incidents will be agreed, this may include participating in cross system/multi-agency investigations. In addition to this any immediate mitigation or learning will also be identified and disseminated via the appropriate channels.</a:t>
          </a:r>
        </a:p>
      </dsp:txBody>
      <dsp:txXfrm rot="-5400000">
        <a:off x="1002701" y="1439249"/>
        <a:ext cx="5173238" cy="1104689"/>
      </dsp:txXfrm>
    </dsp:sp>
    <dsp:sp modelId="{750318A5-13A3-4A92-942B-0E9C2620A738}">
      <dsp:nvSpPr>
        <dsp:cNvPr id="0" name=""/>
        <dsp:cNvSpPr/>
      </dsp:nvSpPr>
      <dsp:spPr>
        <a:xfrm rot="5400000">
          <a:off x="-214864" y="3066359"/>
          <a:ext cx="1432428" cy="1002700"/>
        </a:xfrm>
        <a:prstGeom prst="chevron">
          <a:avLst/>
        </a:prstGeom>
        <a:solidFill>
          <a:srgbClr val="0072C6"/>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 lastClr="FFFFFF"/>
              </a:solidFill>
              <a:latin typeface="Arial" panose="020B0604020202020204" pitchFamily="34" charset="0"/>
              <a:ea typeface="+mn-ea"/>
              <a:cs typeface="Arial" panose="020B0604020202020204" pitchFamily="34" charset="0"/>
            </a:rPr>
            <a:t>Harm Free Care Group</a:t>
          </a:r>
        </a:p>
      </dsp:txBody>
      <dsp:txXfrm rot="-5400000">
        <a:off x="0" y="3352845"/>
        <a:ext cx="1002700" cy="429728"/>
      </dsp:txXfrm>
    </dsp:sp>
    <dsp:sp modelId="{9E6C0ED4-EB4B-400F-97C2-9102507EA8F9}">
      <dsp:nvSpPr>
        <dsp:cNvPr id="0" name=""/>
        <dsp:cNvSpPr/>
      </dsp:nvSpPr>
      <dsp:spPr>
        <a:xfrm rot="5400000">
          <a:off x="3153660" y="705711"/>
          <a:ext cx="931078" cy="5232999"/>
        </a:xfrm>
        <a:prstGeom prst="round2SameRect">
          <a:avLst/>
        </a:prstGeom>
        <a:solidFill>
          <a:sysClr val="window" lastClr="FFFFFF">
            <a:alpha val="90000"/>
            <a:hueOff val="0"/>
            <a:satOff val="0"/>
            <a:lumOff val="0"/>
            <a:alphaOff val="0"/>
          </a:sysClr>
        </a:solidFill>
        <a:ln w="12700" cap="flat" cmpd="sng" algn="ctr">
          <a:solidFill>
            <a:srgbClr val="0072C6"/>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0" kern="1200" cap="none" spc="0">
              <a:ln w="0"/>
              <a:solidFill>
                <a:schemeClr val="tx1"/>
              </a:solidFill>
              <a:effectLst>
                <a:outerShdw blurRad="38100" dist="19050" dir="2700000" algn="tl" rotWithShape="0">
                  <a:schemeClr val="dk1">
                    <a:alpha val="40000"/>
                  </a:schemeClr>
                </a:outerShdw>
              </a:effectLst>
              <a:latin typeface="Arial" panose="020B0604020202020204" pitchFamily="34" charset="0"/>
              <a:ea typeface="+mn-ea"/>
              <a:cs typeface="Arial" panose="020B0604020202020204" pitchFamily="34" charset="0"/>
            </a:rPr>
            <a:t>All final investigation reports will be submitted and reviewed at the monthly Harm Free Care Group with formal approval and sign-off by the Executive Director of Quality. The Harm Free Care Group will also oversee the completion and closure of all actions.</a:t>
          </a:r>
        </a:p>
      </dsp:txBody>
      <dsp:txXfrm rot="-5400000">
        <a:off x="1002700" y="2902123"/>
        <a:ext cx="5187548" cy="840176"/>
      </dsp:txXfrm>
    </dsp:sp>
    <dsp:sp modelId="{B644E60C-6078-4D79-A1A9-BDD9BC29364B}">
      <dsp:nvSpPr>
        <dsp:cNvPr id="0" name=""/>
        <dsp:cNvSpPr/>
      </dsp:nvSpPr>
      <dsp:spPr>
        <a:xfrm rot="5400000">
          <a:off x="-214864" y="4591397"/>
          <a:ext cx="1432428" cy="1002700"/>
        </a:xfrm>
        <a:prstGeom prst="chevron">
          <a:avLst/>
        </a:prstGeom>
        <a:solidFill>
          <a:srgbClr val="0072C6"/>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 lastClr="FFFFFF"/>
              </a:solidFill>
              <a:latin typeface="Arial" panose="020B0604020202020204" pitchFamily="34" charset="0"/>
              <a:ea typeface="+mn-ea"/>
              <a:cs typeface="Arial" panose="020B0604020202020204" pitchFamily="34" charset="0"/>
            </a:rPr>
            <a:t>Quality Committee</a:t>
          </a:r>
        </a:p>
      </dsp:txBody>
      <dsp:txXfrm rot="-5400000">
        <a:off x="0" y="4877883"/>
        <a:ext cx="1002700" cy="429728"/>
      </dsp:txXfrm>
    </dsp:sp>
    <dsp:sp modelId="{4FD93D76-371E-485A-A239-E1764C77E20B}">
      <dsp:nvSpPr>
        <dsp:cNvPr id="0" name=""/>
        <dsp:cNvSpPr/>
      </dsp:nvSpPr>
      <dsp:spPr>
        <a:xfrm rot="5400000">
          <a:off x="2954307" y="2225573"/>
          <a:ext cx="1329785" cy="5232999"/>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0" kern="1200" cap="none" spc="0">
              <a:ln w="0"/>
              <a:solidFill>
                <a:schemeClr val="tx1"/>
              </a:solidFill>
              <a:effectLst>
                <a:outerShdw blurRad="38100" dist="19050" dir="2700000" algn="tl" rotWithShape="0">
                  <a:schemeClr val="dk1">
                    <a:alpha val="40000"/>
                  </a:schemeClr>
                </a:outerShdw>
              </a:effectLst>
              <a:latin typeface="Arial" panose="020B0604020202020204" pitchFamily="34" charset="0"/>
              <a:ea typeface="+mn-ea"/>
              <a:cs typeface="Arial" panose="020B0604020202020204" pitchFamily="34" charset="0"/>
            </a:rPr>
            <a:t>The Quality Committee has delegated Board responsibility for effective patient safety incident management across the organisation. The Quality Committee will recieve a A Chair's Assurance Report from the Harm Free Care Group in addition to a Patient Safety Report as a standard agenda item.  The Patient Safety report will include details of patient safety incidents (themes and trends) inclusive of new and ongoing investigations, initial mitigation and learning, and details of closed investigations, outcomes and organisational learning.</a:t>
          </a:r>
        </a:p>
      </dsp:txBody>
      <dsp:txXfrm rot="-5400000">
        <a:off x="1002701" y="4242095"/>
        <a:ext cx="5168084" cy="1199955"/>
      </dsp:txXfrm>
    </dsp:sp>
    <dsp:sp modelId="{52D0D614-6798-4517-836E-EF41C33331CE}">
      <dsp:nvSpPr>
        <dsp:cNvPr id="0" name=""/>
        <dsp:cNvSpPr/>
      </dsp:nvSpPr>
      <dsp:spPr>
        <a:xfrm rot="5400000">
          <a:off x="-214864" y="5917082"/>
          <a:ext cx="1432428" cy="1002700"/>
        </a:xfrm>
        <a:prstGeom prst="chevron">
          <a:avLst/>
        </a:prstGeom>
        <a:solidFill>
          <a:srgbClr val="0072C6"/>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 lastClr="FFFFFF"/>
              </a:solidFill>
              <a:latin typeface="Arial" panose="020B0604020202020204" pitchFamily="34" charset="0"/>
              <a:ea typeface="+mn-ea"/>
              <a:cs typeface="Arial" panose="020B0604020202020204" pitchFamily="34" charset="0"/>
            </a:rPr>
            <a:t>Assurance Board</a:t>
          </a:r>
        </a:p>
      </dsp:txBody>
      <dsp:txXfrm rot="-5400000">
        <a:off x="0" y="6203568"/>
        <a:ext cx="1002700" cy="429728"/>
      </dsp:txXfrm>
    </dsp:sp>
    <dsp:sp modelId="{4691019E-09BF-4369-9FAE-06870DAE8940}">
      <dsp:nvSpPr>
        <dsp:cNvPr id="0" name=""/>
        <dsp:cNvSpPr/>
      </dsp:nvSpPr>
      <dsp:spPr>
        <a:xfrm rot="5400000">
          <a:off x="3153660" y="3551258"/>
          <a:ext cx="931078" cy="5232999"/>
        </a:xfrm>
        <a:prstGeom prst="round2SameRect">
          <a:avLst/>
        </a:prstGeom>
        <a:solidFill>
          <a:sysClr val="window" lastClr="FFFFFF">
            <a:alpha val="90000"/>
            <a:hueOff val="0"/>
            <a:satOff val="0"/>
            <a:lumOff val="0"/>
            <a:alphaOff val="0"/>
          </a:sysClr>
        </a:solidFill>
        <a:ln w="12700" cap="flat" cmpd="sng" algn="ctr">
          <a:solidFill>
            <a:srgbClr val="0072C6"/>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0" kern="1200" cap="none" spc="0">
              <a:ln w="0"/>
              <a:solidFill>
                <a:schemeClr val="tx1"/>
              </a:solidFill>
              <a:effectLst>
                <a:outerShdw blurRad="38100" dist="19050" dir="2700000" algn="tl" rotWithShape="0">
                  <a:schemeClr val="dk1">
                    <a:alpha val="40000"/>
                  </a:schemeClr>
                </a:outerShdw>
              </a:effectLst>
              <a:latin typeface="Arial" panose="020B0604020202020204" pitchFamily="34" charset="0"/>
              <a:ea typeface="+mn-ea"/>
              <a:cs typeface="Arial" panose="020B0604020202020204" pitchFamily="34" charset="0"/>
            </a:rPr>
            <a:t>The Board has overall responsibility and accountability for effective patient safety incident management in the organisation. The Board will recieve a Chairs Assurance Report from the Quality Committee.   </a:t>
          </a:r>
        </a:p>
      </dsp:txBody>
      <dsp:txXfrm rot="-5400000">
        <a:off x="1002700" y="5747670"/>
        <a:ext cx="5187548" cy="84017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EDC9DB3BE7E6D43AC52FDB57EAD2697" ma:contentTypeVersion="0" ma:contentTypeDescription="Create a new document." ma:contentTypeScope="" ma:versionID="bad26f02049d47040574e25275a7d8d4">
  <xsd:schema xmlns:xsd="http://www.w3.org/2001/XMLSchema" xmlns:xs="http://www.w3.org/2001/XMLSchema" xmlns:p="http://schemas.microsoft.com/office/2006/metadata/properties" xmlns:ns2="41932196-1f2a-4d18-bc12-1fada342276e" targetNamespace="http://schemas.microsoft.com/office/2006/metadata/properties" ma:root="true" ma:fieldsID="db25ca8a9f6dc2e8addabc524bb1b4b4" ns2:_="">
    <xsd:import namespace="41932196-1f2a-4d18-bc12-1fada34227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32196-1f2a-4d18-bc12-1fada34227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1932196-1f2a-4d18-bc12-1fada342276e">GYWNHS-296-2508</_dlc_DocId>
    <_dlc_DocIdUrl xmlns="41932196-1f2a-4d18-bc12-1fada342276e">
      <Url>http://nww.seeview.gyw.nhs.uk/Community Services/EECHKeyDocs/_layouts/DocIdRedir.aspx?ID=GYWNHS-296-2508</Url>
      <Description>GYWNHS-296-2508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83CE6-1DCB-4537-B368-72DF8ADCA6C8}">
  <ds:schemaRefs>
    <ds:schemaRef ds:uri="http://schemas.openxmlformats.org/officeDocument/2006/bibliography"/>
  </ds:schemaRefs>
</ds:datastoreItem>
</file>

<file path=customXml/itemProps2.xml><?xml version="1.0" encoding="utf-8"?>
<ds:datastoreItem xmlns:ds="http://schemas.openxmlformats.org/officeDocument/2006/customXml" ds:itemID="{079B305D-4727-41CB-8C94-3628D41F2F05}">
  <ds:schemaRefs>
    <ds:schemaRef ds:uri="http://schemas.microsoft.com/sharepoint/events"/>
  </ds:schemaRefs>
</ds:datastoreItem>
</file>

<file path=customXml/itemProps3.xml><?xml version="1.0" encoding="utf-8"?>
<ds:datastoreItem xmlns:ds="http://schemas.openxmlformats.org/officeDocument/2006/customXml" ds:itemID="{CBF91DF7-CDC0-46BD-8731-A162DA3C3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32196-1f2a-4d18-bc12-1fada3422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E2B625-7E6B-44F6-84D8-409E7AE7BAF1}">
  <ds:schemaRefs>
    <ds:schemaRef ds:uri="http://schemas.microsoft.com/office/2006/metadata/properties"/>
    <ds:schemaRef ds:uri="http://schemas.microsoft.com/office/infopath/2007/PartnerControls"/>
    <ds:schemaRef ds:uri="41932196-1f2a-4d18-bc12-1fada342276e"/>
  </ds:schemaRefs>
</ds:datastoreItem>
</file>

<file path=customXml/itemProps5.xml><?xml version="1.0" encoding="utf-8"?>
<ds:datastoreItem xmlns:ds="http://schemas.openxmlformats.org/officeDocument/2006/customXml" ds:itemID="{9090FA70-89D5-4932-9ED1-9D05979D09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8860</Words>
  <Characters>54029</Characters>
  <Application>Microsoft Office Word</Application>
  <DocSecurity>0</DocSecurity>
  <Lines>450</Lines>
  <Paragraphs>125</Paragraphs>
  <ScaleCrop>false</ScaleCrop>
  <HeadingPairs>
    <vt:vector size="2" baseType="variant">
      <vt:variant>
        <vt:lpstr>Title</vt:lpstr>
      </vt:variant>
      <vt:variant>
        <vt:i4>1</vt:i4>
      </vt:variant>
    </vt:vector>
  </HeadingPairs>
  <TitlesOfParts>
    <vt:vector size="1" baseType="lpstr">
      <vt:lpstr/>
    </vt:vector>
  </TitlesOfParts>
  <Company>Lowestoft</Company>
  <LinksUpToDate>false</LinksUpToDate>
  <CharactersWithSpaces>62764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Any User</dc:creator>
  <cp:lastModifiedBy>Claire Taylor</cp:lastModifiedBy>
  <cp:revision>3</cp:revision>
  <cp:lastPrinted>2023-09-19T11:33:00Z</cp:lastPrinted>
  <dcterms:created xsi:type="dcterms:W3CDTF">2023-09-21T09:20:00Z</dcterms:created>
  <dcterms:modified xsi:type="dcterms:W3CDTF">2023-09-21T09:20:00Z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0x010100AEDC9DB3BE7E6D43AC52FDB57EAD2697</vt:lpwstr>
  </property>
  <property fmtid="{D5CDD505-2E9C-101B-9397-08002B2CF9AE}" pid="3" name="_dlc_DocIdItemGuid">
    <vt:lpwstr>44523a72-40c8-4ad2-a51d-918c89fdf5df</vt:lpwstr>
  </property>
  <property fmtid="{D5CDD505-2E9C-101B-9397-08002B2CF9AE}" pid="4" name="MSIP_Label_753d7f5e-15fa-4bd3-93a9-62d0b1caa6f8_Enabled">
    <vt:lpwstr>true</vt:lpwstr>
  </property>
  <property fmtid="{D5CDD505-2E9C-101B-9397-08002B2CF9AE}" pid="5" name="MSIP_Label_753d7f5e-15fa-4bd3-93a9-62d0b1caa6f8_SetDate">
    <vt:lpwstr>2023-09-12T09:28:50Z</vt:lpwstr>
  </property>
  <property fmtid="{D5CDD505-2E9C-101B-9397-08002B2CF9AE}" pid="6" name="MSIP_Label_753d7f5e-15fa-4bd3-93a9-62d0b1caa6f8_Method">
    <vt:lpwstr>Standard</vt:lpwstr>
  </property>
  <property fmtid="{D5CDD505-2E9C-101B-9397-08002B2CF9AE}" pid="7" name="MSIP_Label_753d7f5e-15fa-4bd3-93a9-62d0b1caa6f8_Name">
    <vt:lpwstr>Public</vt:lpwstr>
  </property>
  <property fmtid="{D5CDD505-2E9C-101B-9397-08002B2CF9AE}" pid="8" name="MSIP_Label_753d7f5e-15fa-4bd3-93a9-62d0b1caa6f8_SiteId">
    <vt:lpwstr>79c70b16-4ee4-4c86-a1e3-bff024fd5332</vt:lpwstr>
  </property>
  <property fmtid="{D5CDD505-2E9C-101B-9397-08002B2CF9AE}" pid="9" name="MSIP_Label_753d7f5e-15fa-4bd3-93a9-62d0b1caa6f8_ActionId">
    <vt:lpwstr>499e8d67-fba5-4cba-9bb5-6b383bf34f37</vt:lpwstr>
  </property>
  <property fmtid="{D5CDD505-2E9C-101B-9397-08002B2CF9AE}" pid="10" name="MSIP_Label_753d7f5e-15fa-4bd3-93a9-62d0b1caa6f8_ContentBits">
    <vt:lpwstr>0</vt:lpwstr>
  </property>
</Properties>
</file>